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6B278ACD" w:rsidR="00DB7E86" w:rsidRPr="00464ECD"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w:t>
      </w:r>
      <w:r w:rsidR="00321326">
        <w:rPr>
          <w:rFonts w:eastAsiaTheme="minorEastAsia" w:cs="Arial" w:hint="eastAsia"/>
          <w:b/>
          <w:bCs/>
          <w:sz w:val="24"/>
          <w:szCs w:val="24"/>
          <w:lang w:eastAsia="zh-CN"/>
        </w:rPr>
        <w:t>9bis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464ECD">
        <w:rPr>
          <w:rFonts w:eastAsiaTheme="minorEastAsia" w:hint="eastAsia"/>
          <w:b/>
          <w:iCs/>
          <w:sz w:val="24"/>
          <w:szCs w:val="18"/>
          <w:lang w:eastAsia="zh-CN"/>
        </w:rPr>
        <w:t>256854</w:t>
      </w:r>
    </w:p>
    <w:bookmarkEnd w:id="0"/>
    <w:bookmarkEnd w:id="1"/>
    <w:bookmarkEnd w:id="2"/>
    <w:p w14:paraId="3CBDAEFE" w14:textId="77777777" w:rsidR="008500B6" w:rsidRDefault="008500B6" w:rsidP="008500B6">
      <w:pPr>
        <w:pStyle w:val="3gpptitlecitytdocnumber"/>
        <w:spacing w:line="240" w:lineRule="auto"/>
        <w:rPr>
          <w:rFonts w:eastAsia="宋体"/>
          <w:sz w:val="28"/>
          <w:szCs w:val="28"/>
          <w:lang w:val="en-US" w:eastAsia="zh-CN"/>
        </w:rPr>
      </w:pPr>
      <w:r>
        <w:rPr>
          <w:rFonts w:eastAsiaTheme="minorEastAsia"/>
          <w:szCs w:val="24"/>
          <w:lang w:eastAsia="zh-CN"/>
        </w:rPr>
        <w:t>Prague</w:t>
      </w:r>
      <w:r>
        <w:rPr>
          <w:rFonts w:eastAsiaTheme="minorEastAsia" w:hint="eastAsia"/>
          <w:szCs w:val="24"/>
          <w:lang w:eastAsia="zh-CN"/>
        </w:rPr>
        <w:t>,</w:t>
      </w:r>
      <w:r>
        <w:rPr>
          <w:rFonts w:eastAsiaTheme="minorEastAsia"/>
          <w:szCs w:val="24"/>
          <w:lang w:eastAsia="zh-CN"/>
        </w:rPr>
        <w:t xml:space="preserve"> </w:t>
      </w:r>
      <w:r w:rsidRPr="008500B6">
        <w:rPr>
          <w:rFonts w:eastAsiaTheme="minorEastAsia"/>
          <w:szCs w:val="24"/>
          <w:lang w:eastAsia="zh-CN"/>
        </w:rPr>
        <w:t>Czech</w:t>
      </w:r>
      <w:r>
        <w:rPr>
          <w:rFonts w:eastAsiaTheme="minorEastAsia" w:hint="eastAsia"/>
          <w:szCs w:val="24"/>
          <w:lang w:eastAsia="zh-CN"/>
        </w:rPr>
        <w:t>,</w:t>
      </w:r>
      <w:r>
        <w:rPr>
          <w:rFonts w:eastAsiaTheme="minorEastAsia"/>
          <w:szCs w:val="24"/>
        </w:rPr>
        <w:t xml:space="preserve"> 13</w:t>
      </w:r>
      <w:r>
        <w:rPr>
          <w:rFonts w:eastAsiaTheme="minorEastAsia"/>
          <w:szCs w:val="24"/>
          <w:vertAlign w:val="superscript"/>
        </w:rPr>
        <w:t>th</w:t>
      </w:r>
      <w:r>
        <w:rPr>
          <w:rFonts w:eastAsiaTheme="minorEastAsia"/>
          <w:szCs w:val="24"/>
        </w:rPr>
        <w:t xml:space="preserve"> – 17</w:t>
      </w:r>
      <w:r>
        <w:rPr>
          <w:rFonts w:eastAsiaTheme="minorEastAsia"/>
          <w:szCs w:val="24"/>
          <w:vertAlign w:val="superscript"/>
        </w:rPr>
        <w:t>th</w:t>
      </w:r>
      <w:r>
        <w:rPr>
          <w:rFonts w:eastAsiaTheme="minorEastAsia"/>
          <w:szCs w:val="24"/>
        </w:rPr>
        <w:t xml:space="preserve"> Oct 2025</w:t>
      </w:r>
    </w:p>
    <w:p w14:paraId="51C20804" w14:textId="70908C9A" w:rsidR="00DB7E86" w:rsidRPr="009E553C" w:rsidRDefault="00DB7E86" w:rsidP="00CE7AFA">
      <w:pPr>
        <w:pStyle w:val="a"/>
        <w:spacing w:line="240" w:lineRule="auto"/>
      </w:pPr>
      <w:r>
        <w:t>Agenda Item:</w:t>
      </w:r>
      <w:r>
        <w:tab/>
      </w:r>
      <w:r w:rsidR="007543B9">
        <w:t>13.2</w:t>
      </w:r>
    </w:p>
    <w:p w14:paraId="1BBA6A21" w14:textId="77777777" w:rsidR="00DB7E86" w:rsidRPr="009E553C" w:rsidRDefault="00DB7E86" w:rsidP="00CE7AFA">
      <w:pPr>
        <w:pStyle w:val="a"/>
        <w:spacing w:line="240" w:lineRule="auto"/>
      </w:pPr>
      <w:r>
        <w:t>Source:</w:t>
      </w:r>
      <w:r>
        <w:tab/>
      </w:r>
      <w:r w:rsidRPr="009E553C">
        <w:t>CMCC</w:t>
      </w:r>
    </w:p>
    <w:p w14:paraId="25D4FAAD" w14:textId="79F81E4D" w:rsidR="0054232F" w:rsidRPr="0054232F" w:rsidRDefault="0054232F" w:rsidP="00CE7AFA">
      <w:pPr>
        <w:pStyle w:val="a"/>
        <w:spacing w:line="240" w:lineRule="auto"/>
      </w:pPr>
      <w:r w:rsidRPr="00EB6949">
        <w:t>Title:</w:t>
      </w:r>
      <w:r w:rsidRPr="00EB6949">
        <w:tab/>
      </w:r>
      <w:r w:rsidR="00893E98" w:rsidRPr="00893E98">
        <w:t xml:space="preserve">Discussion on </w:t>
      </w:r>
      <w:r w:rsidR="00CA1F83">
        <w:t>N</w:t>
      </w:r>
      <w:r w:rsidR="007543B9" w:rsidRPr="00023870">
        <w:t xml:space="preserve">etwork </w:t>
      </w:r>
      <w:r w:rsidR="00CA1F83">
        <w:t>A</w:t>
      </w:r>
      <w:r w:rsidR="007543B9" w:rsidRPr="00023870">
        <w:t xml:space="preserve">rchitecture for </w:t>
      </w:r>
      <w:r w:rsidR="00CA1F83">
        <w:rPr>
          <w:rFonts w:eastAsiaTheme="minorEastAsia"/>
          <w:lang w:eastAsia="zh-CN"/>
        </w:rPr>
        <w:t>S</w:t>
      </w:r>
      <w:r w:rsidR="009C7EC5">
        <w:rPr>
          <w:rFonts w:eastAsiaTheme="minorEastAsia" w:hint="eastAsia"/>
          <w:lang w:eastAsia="zh-CN"/>
        </w:rPr>
        <w:t>ensing</w:t>
      </w:r>
    </w:p>
    <w:p w14:paraId="73314D6E" w14:textId="6CB101F3" w:rsidR="00CE7AFA" w:rsidRPr="00CE7AFA" w:rsidRDefault="0054232F" w:rsidP="00CE7AFA">
      <w:pPr>
        <w:pStyle w:val="a"/>
        <w:spacing w:line="240" w:lineRule="auto"/>
        <w:rPr>
          <w:rFonts w:eastAsiaTheme="minorEastAsia"/>
          <w:lang w:eastAsia="zh-CN"/>
        </w:rPr>
      </w:pPr>
      <w:r w:rsidRPr="009E553C">
        <w:t>Document for:</w:t>
      </w:r>
      <w:r w:rsidRPr="009E553C">
        <w:tab/>
        <w:t>Discussion</w:t>
      </w:r>
    </w:p>
    <w:p w14:paraId="0303B9F3" w14:textId="4B8E8BF6" w:rsidR="008500B6" w:rsidRDefault="008500B6" w:rsidP="000B3E17">
      <w:pPr>
        <w:pStyle w:val="Heading1"/>
        <w:spacing w:before="0" w:after="120"/>
        <w:rPr>
          <w:lang w:eastAsia="zh-CN"/>
        </w:rPr>
      </w:pPr>
      <w:r w:rsidRPr="00751E63">
        <w:t>Introduction</w:t>
      </w:r>
    </w:p>
    <w:p w14:paraId="29ABDCD4" w14:textId="199BF549" w:rsidR="007543B9" w:rsidRPr="000B3E17" w:rsidRDefault="007543B9" w:rsidP="000B3E17">
      <w:pPr>
        <w:pStyle w:val="whitespace-normal"/>
        <w:spacing w:before="0" w:beforeAutospacing="0" w:after="120" w:afterAutospacing="0"/>
        <w:jc w:val="both"/>
        <w:rPr>
          <w:sz w:val="20"/>
          <w:szCs w:val="20"/>
        </w:rPr>
      </w:pPr>
      <w:r w:rsidRPr="000B3E17">
        <w:rPr>
          <w:sz w:val="20"/>
          <w:szCs w:val="20"/>
        </w:rPr>
        <w:t xml:space="preserve">This contribution establishes the scope, framework, and key technical questions for RAN3's study of network architecture for </w:t>
      </w:r>
      <w:proofErr w:type="spellStart"/>
      <w:r w:rsidRPr="000B3E17">
        <w:rPr>
          <w:sz w:val="20"/>
          <w:szCs w:val="20"/>
        </w:rPr>
        <w:t>gNB</w:t>
      </w:r>
      <w:proofErr w:type="spellEnd"/>
      <w:r w:rsidRPr="000B3E17">
        <w:rPr>
          <w:sz w:val="20"/>
          <w:szCs w:val="20"/>
        </w:rPr>
        <w:t>-based mono-static sensing targeting UAV detection as described below</w:t>
      </w:r>
      <w:r w:rsidR="00382378" w:rsidRPr="000B3E17">
        <w:rPr>
          <w:sz w:val="20"/>
          <w:szCs w:val="20"/>
        </w:rPr>
        <w:t xml:space="preserve"> </w:t>
      </w:r>
      <w:r w:rsidR="00382378" w:rsidRPr="000B3E17">
        <w:rPr>
          <w:sz w:val="20"/>
          <w:szCs w:val="20"/>
        </w:rPr>
        <w:fldChar w:fldCharType="begin"/>
      </w:r>
      <w:r w:rsidR="00382378" w:rsidRPr="000B3E17">
        <w:rPr>
          <w:sz w:val="20"/>
          <w:szCs w:val="20"/>
        </w:rPr>
        <w:instrText xml:space="preserve"> REF _Ref209611989 \r \h </w:instrText>
      </w:r>
      <w:r w:rsidR="000B3E17">
        <w:rPr>
          <w:sz w:val="20"/>
          <w:szCs w:val="20"/>
        </w:rPr>
        <w:instrText xml:space="preserve"> \* MERGEFORMAT </w:instrText>
      </w:r>
      <w:r w:rsidR="00382378" w:rsidRPr="000B3E17">
        <w:rPr>
          <w:sz w:val="20"/>
          <w:szCs w:val="20"/>
        </w:rPr>
      </w:r>
      <w:r w:rsidR="00382378" w:rsidRPr="000B3E17">
        <w:rPr>
          <w:sz w:val="20"/>
          <w:szCs w:val="20"/>
        </w:rPr>
        <w:fldChar w:fldCharType="separate"/>
      </w:r>
      <w:r w:rsidR="002F21D7">
        <w:rPr>
          <w:sz w:val="20"/>
          <w:szCs w:val="20"/>
        </w:rPr>
        <w:t>[1]</w:t>
      </w:r>
      <w:r w:rsidR="00382378" w:rsidRPr="000B3E17">
        <w:rPr>
          <w:sz w:val="20"/>
          <w:szCs w:val="20"/>
        </w:rPr>
        <w:fldChar w:fldCharType="end"/>
      </w:r>
      <w:r w:rsidRPr="000B3E17">
        <w:rPr>
          <w:sz w:val="20"/>
          <w:szCs w:val="20"/>
        </w:rPr>
        <w:t>. As the first meeting of this study item, the contribution focuses on scope clarification, architecture principles, and study methodology.</w:t>
      </w:r>
    </w:p>
    <w:tbl>
      <w:tblPr>
        <w:tblStyle w:val="TableGrid"/>
        <w:tblW w:w="0" w:type="auto"/>
        <w:tblLook w:val="04A0" w:firstRow="1" w:lastRow="0" w:firstColumn="1" w:lastColumn="0" w:noHBand="0" w:noVBand="1"/>
      </w:tblPr>
      <w:tblGrid>
        <w:gridCol w:w="9631"/>
      </w:tblGrid>
      <w:tr w:rsidR="007543B9" w14:paraId="2DF53723" w14:textId="77777777" w:rsidTr="007543B9">
        <w:tc>
          <w:tcPr>
            <w:tcW w:w="9631" w:type="dxa"/>
          </w:tcPr>
          <w:p w14:paraId="17BF49D8" w14:textId="77777777" w:rsidR="007543B9" w:rsidRPr="00023870" w:rsidRDefault="007543B9" w:rsidP="007543B9">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2080A8C8" w14:textId="77777777" w:rsidR="007543B9" w:rsidRPr="00023870" w:rsidRDefault="007543B9" w:rsidP="007543B9">
            <w:pPr>
              <w:pStyle w:val="ListParagraph"/>
              <w:numPr>
                <w:ilvl w:val="0"/>
                <w:numId w:val="108"/>
              </w:numPr>
              <w:overflowPunct w:val="0"/>
              <w:autoSpaceDE w:val="0"/>
              <w:autoSpaceDN w:val="0"/>
              <w:adjustRightInd w:val="0"/>
              <w:jc w:val="left"/>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02D7B4CF" w14:textId="77777777" w:rsidR="007543B9" w:rsidRPr="00023870" w:rsidRDefault="007543B9" w:rsidP="007543B9">
            <w:pPr>
              <w:pStyle w:val="ListParagraph"/>
              <w:numPr>
                <w:ilvl w:val="0"/>
                <w:numId w:val="108"/>
              </w:numPr>
              <w:overflowPunct w:val="0"/>
              <w:autoSpaceDE w:val="0"/>
              <w:autoSpaceDN w:val="0"/>
              <w:adjustRightInd w:val="0"/>
              <w:jc w:val="left"/>
              <w:textAlignment w:val="baseline"/>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1B2322A8" w14:textId="1EFDF3B5" w:rsidR="007543B9" w:rsidRPr="007543B9" w:rsidRDefault="007543B9" w:rsidP="007543B9">
            <w:pPr>
              <w:pStyle w:val="ListParagraph"/>
              <w:numPr>
                <w:ilvl w:val="0"/>
                <w:numId w:val="108"/>
              </w:numPr>
              <w:overflowPunct w:val="0"/>
              <w:autoSpaceDE w:val="0"/>
              <w:autoSpaceDN w:val="0"/>
              <w:adjustRightInd w:val="0"/>
              <w:jc w:val="left"/>
              <w:textAlignment w:val="baseline"/>
              <w:rPr>
                <w:bCs/>
              </w:rPr>
            </w:pPr>
            <w:r w:rsidRPr="00023870">
              <w:rPr>
                <w:bCs/>
              </w:rPr>
              <w:t>Coordination with SA2 as necessary.</w:t>
            </w:r>
          </w:p>
        </w:tc>
      </w:tr>
    </w:tbl>
    <w:p w14:paraId="562D9700" w14:textId="294F038C" w:rsidR="007543B9" w:rsidRDefault="007543B9" w:rsidP="000B3E17">
      <w:pPr>
        <w:pStyle w:val="Heading1"/>
        <w:spacing w:before="0" w:after="60"/>
      </w:pPr>
      <w:r>
        <w:t>Study Item Scope Clarification</w:t>
      </w:r>
    </w:p>
    <w:p w14:paraId="58FC4EB0" w14:textId="4B319729" w:rsidR="007543B9" w:rsidRPr="000B3E17" w:rsidRDefault="007543B9" w:rsidP="000B3E17">
      <w:pPr>
        <w:pStyle w:val="Heading2"/>
        <w:spacing w:before="0" w:after="60"/>
        <w:rPr>
          <w:szCs w:val="28"/>
        </w:rPr>
      </w:pPr>
      <w:r w:rsidRPr="000B3E17">
        <w:rPr>
          <w:szCs w:val="28"/>
        </w:rPr>
        <w:t>Mono-static vs. Bistatic Sensing Scope</w:t>
      </w:r>
    </w:p>
    <w:p w14:paraId="626396E5" w14:textId="5DFC8326" w:rsidR="007543B9" w:rsidRPr="000B3E17" w:rsidRDefault="007543B9" w:rsidP="000B3E17">
      <w:pPr>
        <w:pStyle w:val="whitespace-normal"/>
        <w:spacing w:before="0" w:beforeAutospacing="0" w:after="120" w:afterAutospacing="0"/>
        <w:jc w:val="both"/>
        <w:rPr>
          <w:sz w:val="20"/>
          <w:szCs w:val="20"/>
        </w:rPr>
      </w:pPr>
      <w:r w:rsidRPr="000B3E17">
        <w:rPr>
          <w:sz w:val="20"/>
          <w:szCs w:val="20"/>
        </w:rPr>
        <w:t xml:space="preserve">The primary study addresses mono-static architecture where a single </w:t>
      </w:r>
      <w:proofErr w:type="spellStart"/>
      <w:r w:rsidRPr="000B3E17">
        <w:rPr>
          <w:sz w:val="20"/>
          <w:szCs w:val="20"/>
        </w:rPr>
        <w:t>gNB</w:t>
      </w:r>
      <w:proofErr w:type="spellEnd"/>
      <w:r w:rsidRPr="000B3E17">
        <w:rPr>
          <w:sz w:val="20"/>
          <w:szCs w:val="20"/>
        </w:rPr>
        <w:t xml:space="preserve"> performs both transmission and reception functions. This approach provides self-contained sensing capability per </w:t>
      </w:r>
      <w:proofErr w:type="spellStart"/>
      <w:r w:rsidRPr="000B3E17">
        <w:rPr>
          <w:sz w:val="20"/>
          <w:szCs w:val="20"/>
        </w:rPr>
        <w:t>gNB</w:t>
      </w:r>
      <w:proofErr w:type="spellEnd"/>
      <w:r w:rsidRPr="000B3E17">
        <w:rPr>
          <w:sz w:val="20"/>
          <w:szCs w:val="20"/>
        </w:rPr>
        <w:t xml:space="preserve"> with simpler deployment and operation characteristics. As a secondary consideration, the study item notes that "applicability to </w:t>
      </w:r>
      <w:proofErr w:type="spellStart"/>
      <w:r w:rsidRPr="000B3E17">
        <w:rPr>
          <w:sz w:val="20"/>
          <w:szCs w:val="20"/>
        </w:rPr>
        <w:t>gNB</w:t>
      </w:r>
      <w:proofErr w:type="spellEnd"/>
      <w:r w:rsidRPr="000B3E17">
        <w:rPr>
          <w:sz w:val="20"/>
          <w:szCs w:val="20"/>
        </w:rPr>
        <w:t xml:space="preserve"> bistatic sensing may be considered as part of this network architecture without additional architecture impacts." Bistatic sensing involves transmit and receive functions at different </w:t>
      </w:r>
      <w:proofErr w:type="spellStart"/>
      <w:r w:rsidRPr="000B3E17">
        <w:rPr>
          <w:sz w:val="20"/>
          <w:szCs w:val="20"/>
        </w:rPr>
        <w:t>gNB</w:t>
      </w:r>
      <w:proofErr w:type="spellEnd"/>
      <w:r w:rsidRPr="000B3E17">
        <w:rPr>
          <w:sz w:val="20"/>
          <w:szCs w:val="20"/>
        </w:rPr>
        <w:t>, but importantly, no inter-</w:t>
      </w:r>
      <w:proofErr w:type="spellStart"/>
      <w:r w:rsidRPr="000B3E17">
        <w:rPr>
          <w:sz w:val="20"/>
          <w:szCs w:val="20"/>
        </w:rPr>
        <w:t>gNB</w:t>
      </w:r>
      <w:proofErr w:type="spellEnd"/>
      <w:r w:rsidRPr="000B3E17">
        <w:rPr>
          <w:sz w:val="20"/>
          <w:szCs w:val="20"/>
        </w:rPr>
        <w:t xml:space="preserve"> coordination procedures will be studied per the explicit study constraints.</w:t>
      </w:r>
    </w:p>
    <w:p w14:paraId="43C1256C" w14:textId="2BE0FA87" w:rsidR="00BB3C26" w:rsidRPr="000B3E17" w:rsidRDefault="00BB3C26" w:rsidP="00FC13CA">
      <w:pPr>
        <w:pStyle w:val="Proposal"/>
        <w:spacing w:after="60"/>
        <w:ind w:left="0" w:firstLine="0"/>
        <w:jc w:val="both"/>
        <w:rPr>
          <w:sz w:val="20"/>
          <w:lang w:val="en-US" w:eastAsia="zh-CN"/>
        </w:rPr>
      </w:pPr>
      <w:r w:rsidRPr="000B3E17">
        <w:rPr>
          <w:sz w:val="20"/>
        </w:rPr>
        <w:t>The study shall focus on mono-static sensing architecture as the primary approach, with bistatic sensing considered for future applicability without additional architecture impacts.</w:t>
      </w:r>
    </w:p>
    <w:p w14:paraId="18C945C1" w14:textId="669D64D9" w:rsidR="007543B9" w:rsidRPr="007D596F" w:rsidRDefault="007543B9" w:rsidP="000B3E17">
      <w:pPr>
        <w:pStyle w:val="Heading1"/>
        <w:spacing w:before="0" w:after="60"/>
      </w:pPr>
      <w:r w:rsidRPr="007D596F">
        <w:t>Key Architecture Questions for Study</w:t>
      </w:r>
    </w:p>
    <w:p w14:paraId="0FBE693F" w14:textId="77777777" w:rsidR="008D0D2E" w:rsidRDefault="008D0D2E" w:rsidP="008D0D2E">
      <w:pPr>
        <w:pStyle w:val="Heading2"/>
      </w:pPr>
      <w:proofErr w:type="spellStart"/>
      <w:r w:rsidRPr="008D0D2E">
        <w:t>gNB</w:t>
      </w:r>
      <w:proofErr w:type="spellEnd"/>
      <w:r w:rsidRPr="008D0D2E">
        <w:t>-to-Sensing Function Interface Options</w:t>
      </w:r>
    </w:p>
    <w:p w14:paraId="2AE623D2" w14:textId="08B9EDA1" w:rsidR="008D0D2E" w:rsidRDefault="008D0D2E" w:rsidP="008D0D2E">
      <w:pPr>
        <w:pStyle w:val="Heading3"/>
        <w:spacing w:before="0" w:after="60"/>
      </w:pPr>
      <w:r>
        <w:t>SF Residing in Core</w:t>
      </w:r>
    </w:p>
    <w:p w14:paraId="12E8D463" w14:textId="78FF34C7" w:rsidR="00DE7F75" w:rsidRPr="00EC2CE4" w:rsidRDefault="00DE7F75" w:rsidP="00982767">
      <w:pPr>
        <w:rPr>
          <w:rFonts w:ascii="Times New Roman" w:hAnsi="Times New Roman"/>
        </w:rPr>
      </w:pPr>
      <w:r w:rsidRPr="00EC2CE4">
        <w:rPr>
          <w:rFonts w:ascii="Times New Roman" w:hAnsi="Times New Roman"/>
        </w:rPr>
        <w:fldChar w:fldCharType="begin"/>
      </w:r>
      <w:r w:rsidRPr="00EC2CE4">
        <w:rPr>
          <w:rFonts w:ascii="Times New Roman" w:hAnsi="Times New Roman"/>
        </w:rPr>
        <w:instrText xml:space="preserve"> REF _Ref210208523 \h  \* MERGEFORMAT </w:instrText>
      </w:r>
      <w:r w:rsidRPr="00EC2CE4">
        <w:rPr>
          <w:rFonts w:ascii="Times New Roman" w:hAnsi="Times New Roman"/>
        </w:rPr>
      </w:r>
      <w:r w:rsidRPr="00EC2CE4">
        <w:rPr>
          <w:rFonts w:ascii="Times New Roman" w:hAnsi="Times New Roman"/>
        </w:rPr>
        <w:fldChar w:fldCharType="separate"/>
      </w:r>
      <w:r w:rsidR="002F21D7" w:rsidRPr="00EC2CE4">
        <w:rPr>
          <w:rFonts w:ascii="Times New Roman" w:hAnsi="Times New Roman"/>
        </w:rPr>
        <w:t>Figure 1</w:t>
      </w:r>
      <w:r w:rsidRPr="00EC2CE4">
        <w:rPr>
          <w:rFonts w:ascii="Times New Roman" w:hAnsi="Times New Roman"/>
        </w:rPr>
        <w:fldChar w:fldCharType="end"/>
      </w:r>
      <w:r w:rsidRPr="00EC2CE4">
        <w:rPr>
          <w:rFonts w:ascii="Times New Roman" w:hAnsi="Times New Roman"/>
        </w:rPr>
        <w:t xml:space="preserve"> </w:t>
      </w:r>
      <w:r w:rsidR="00982767" w:rsidRPr="00EC2CE4">
        <w:rPr>
          <w:rFonts w:ascii="Times New Roman" w:hAnsi="Times New Roman"/>
        </w:rPr>
        <w:t xml:space="preserve">presents an architecture that leverages existing 5G core network infrastructure through the AMF using the established N2/NGAP interface. The SF communicates with the AMF using standard service-based architecture interfaces, and the AMF then forwards sensing-related messages to the </w:t>
      </w:r>
      <w:proofErr w:type="spellStart"/>
      <w:r w:rsidR="00982767" w:rsidRPr="00EC2CE4">
        <w:rPr>
          <w:rFonts w:ascii="Times New Roman" w:hAnsi="Times New Roman"/>
        </w:rPr>
        <w:t>gNB</w:t>
      </w:r>
      <w:proofErr w:type="spellEnd"/>
      <w:r w:rsidR="00982767" w:rsidRPr="00EC2CE4">
        <w:rPr>
          <w:rFonts w:ascii="Times New Roman" w:hAnsi="Times New Roman"/>
        </w:rPr>
        <w:t xml:space="preserve"> over the existing NGAP protocol. This approach treats sensing as an extension of existing network services rather than a fundamentally new capability. The architecture </w:t>
      </w:r>
      <w:r w:rsidR="00982767" w:rsidRPr="00EC2CE4">
        <w:rPr>
          <w:rFonts w:ascii="Times New Roman" w:hAnsi="Times New Roman"/>
        </w:rPr>
        <w:lastRenderedPageBreak/>
        <w:t>maintains unified control plane management at the AMF, providing consistent handling of both communication and sensing services.</w:t>
      </w:r>
    </w:p>
    <w:p w14:paraId="0DF9F531" w14:textId="1455CB8E" w:rsidR="00982767" w:rsidRDefault="00DE7F75" w:rsidP="00DE7F75">
      <w:pPr>
        <w:jc w:val="center"/>
      </w:pPr>
      <w:r w:rsidRPr="00982767">
        <w:rPr>
          <w:noProof/>
          <w:lang w:val="en-US" w:eastAsia="zh-CN"/>
        </w:rPr>
        <w:drawing>
          <wp:inline distT="0" distB="0" distL="0" distR="0" wp14:anchorId="768A19E8" wp14:editId="56B572C4">
            <wp:extent cx="2601542" cy="2042160"/>
            <wp:effectExtent l="0" t="0" r="2540" b="2540"/>
            <wp:docPr id="372132198"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132198" name="Picture 1" descr="A diagram of a network&#10;&#10;AI-generated content may be incorrect."/>
                    <pic:cNvPicPr/>
                  </pic:nvPicPr>
                  <pic:blipFill>
                    <a:blip r:embed="rId8"/>
                    <a:stretch>
                      <a:fillRect/>
                    </a:stretch>
                  </pic:blipFill>
                  <pic:spPr>
                    <a:xfrm>
                      <a:off x="0" y="0"/>
                      <a:ext cx="2630545" cy="2064927"/>
                    </a:xfrm>
                    <a:prstGeom prst="rect">
                      <a:avLst/>
                    </a:prstGeom>
                  </pic:spPr>
                </pic:pic>
              </a:graphicData>
            </a:graphic>
          </wp:inline>
        </w:drawing>
      </w:r>
    </w:p>
    <w:p w14:paraId="0A7A3714" w14:textId="14EB78D3" w:rsidR="00DE7F75" w:rsidRPr="00DE7F75" w:rsidRDefault="00DE7F75" w:rsidP="00DE7F75">
      <w:pPr>
        <w:keepNext/>
        <w:jc w:val="center"/>
        <w:rPr>
          <w:b/>
          <w:bCs/>
        </w:rPr>
      </w:pPr>
      <w:bookmarkStart w:id="3" w:name="_Ref210208523"/>
      <w:r w:rsidRPr="00DE7F75">
        <w:rPr>
          <w:b/>
          <w:bCs/>
        </w:rPr>
        <w:t xml:space="preserve">Figure </w:t>
      </w:r>
      <w:r w:rsidRPr="00DE7F75">
        <w:rPr>
          <w:b/>
          <w:bCs/>
        </w:rPr>
        <w:fldChar w:fldCharType="begin"/>
      </w:r>
      <w:r w:rsidRPr="00DE7F75">
        <w:rPr>
          <w:b/>
          <w:bCs/>
        </w:rPr>
        <w:instrText xml:space="preserve"> SEQ Figure \* ARABIC </w:instrText>
      </w:r>
      <w:r w:rsidRPr="00DE7F75">
        <w:rPr>
          <w:b/>
          <w:bCs/>
        </w:rPr>
        <w:fldChar w:fldCharType="separate"/>
      </w:r>
      <w:r w:rsidR="002F21D7">
        <w:rPr>
          <w:b/>
          <w:bCs/>
          <w:noProof/>
        </w:rPr>
        <w:t>1</w:t>
      </w:r>
      <w:r w:rsidRPr="00DE7F75">
        <w:rPr>
          <w:b/>
          <w:bCs/>
        </w:rPr>
        <w:fldChar w:fldCharType="end"/>
      </w:r>
      <w:bookmarkEnd w:id="3"/>
      <w:r w:rsidRPr="00DE7F75">
        <w:rPr>
          <w:b/>
          <w:bCs/>
        </w:rPr>
        <w:t xml:space="preserve"> SF Resides in Core, N2/N3</w:t>
      </w:r>
    </w:p>
    <w:p w14:paraId="7CF1B992" w14:textId="55320B09" w:rsidR="00DE7F75" w:rsidRPr="00EC2CE4" w:rsidRDefault="00DE7F75" w:rsidP="00DE7F75">
      <w:pPr>
        <w:pStyle w:val="Caption"/>
        <w:rPr>
          <w:rFonts w:ascii="Times New Roman" w:hAnsi="Times New Roman"/>
          <w:b w:val="0"/>
          <w:bCs w:val="0"/>
        </w:rPr>
      </w:pPr>
      <w:r w:rsidRPr="00EC2CE4">
        <w:rPr>
          <w:rFonts w:ascii="Times New Roman" w:hAnsi="Times New Roman"/>
          <w:b w:val="0"/>
          <w:bCs w:val="0"/>
        </w:rPr>
        <w:fldChar w:fldCharType="begin"/>
      </w:r>
      <w:r w:rsidRPr="00EC2CE4">
        <w:rPr>
          <w:rFonts w:ascii="Times New Roman" w:hAnsi="Times New Roman"/>
          <w:b w:val="0"/>
          <w:bCs w:val="0"/>
        </w:rPr>
        <w:instrText xml:space="preserve"> REF _Ref210208631 \h </w:instrText>
      </w:r>
      <w:r w:rsidR="00EC2CE4">
        <w:rPr>
          <w:rFonts w:ascii="Times New Roman" w:hAnsi="Times New Roman"/>
          <w:b w:val="0"/>
          <w:bCs w:val="0"/>
        </w:rPr>
        <w:instrText xml:space="preserve"> \* MERGEFORMAT </w:instrText>
      </w:r>
      <w:r w:rsidRPr="00EC2CE4">
        <w:rPr>
          <w:rFonts w:ascii="Times New Roman" w:hAnsi="Times New Roman"/>
          <w:b w:val="0"/>
          <w:bCs w:val="0"/>
        </w:rPr>
      </w:r>
      <w:r w:rsidRPr="00EC2CE4">
        <w:rPr>
          <w:rFonts w:ascii="Times New Roman" w:hAnsi="Times New Roman"/>
          <w:b w:val="0"/>
          <w:bCs w:val="0"/>
        </w:rPr>
        <w:fldChar w:fldCharType="separate"/>
      </w:r>
      <w:r w:rsidR="002F21D7" w:rsidRPr="00EC2CE4">
        <w:rPr>
          <w:rFonts w:ascii="Times New Roman" w:hAnsi="Times New Roman"/>
          <w:b w:val="0"/>
          <w:bCs w:val="0"/>
        </w:rPr>
        <w:t xml:space="preserve">Figure </w:t>
      </w:r>
      <w:r w:rsidR="002F21D7" w:rsidRPr="00EC2CE4">
        <w:rPr>
          <w:rFonts w:ascii="Times New Roman" w:hAnsi="Times New Roman"/>
          <w:b w:val="0"/>
          <w:bCs w:val="0"/>
          <w:noProof/>
        </w:rPr>
        <w:t>2</w:t>
      </w:r>
      <w:r w:rsidRPr="00EC2CE4">
        <w:rPr>
          <w:rFonts w:ascii="Times New Roman" w:hAnsi="Times New Roman"/>
          <w:b w:val="0"/>
          <w:bCs w:val="0"/>
        </w:rPr>
        <w:fldChar w:fldCharType="end"/>
      </w:r>
      <w:r w:rsidRPr="00EC2CE4">
        <w:rPr>
          <w:rFonts w:ascii="Times New Roman" w:hAnsi="Times New Roman"/>
          <w:b w:val="0"/>
          <w:bCs w:val="0"/>
        </w:rPr>
        <w:t xml:space="preserve"> illustrates the architectural approach where the Sensing Function (similar to LMF) resides in the core network and communicates directly with the </w:t>
      </w:r>
      <w:proofErr w:type="spellStart"/>
      <w:r w:rsidRPr="00EC2CE4">
        <w:rPr>
          <w:rFonts w:ascii="Times New Roman" w:hAnsi="Times New Roman"/>
          <w:b w:val="0"/>
          <w:bCs w:val="0"/>
        </w:rPr>
        <w:t>gNB</w:t>
      </w:r>
      <w:proofErr w:type="spellEnd"/>
      <w:r w:rsidRPr="00EC2CE4">
        <w:rPr>
          <w:rFonts w:ascii="Times New Roman" w:hAnsi="Times New Roman"/>
          <w:b w:val="0"/>
          <w:bCs w:val="0"/>
        </w:rPr>
        <w:t xml:space="preserve"> through a dedicated interface (assuming the interface name is </w:t>
      </w:r>
      <w:r w:rsidR="002F21D7" w:rsidRPr="00EC2CE4">
        <w:rPr>
          <w:rFonts w:ascii="Times New Roman" w:hAnsi="Times New Roman"/>
          <w:b w:val="0"/>
          <w:bCs w:val="0"/>
        </w:rPr>
        <w:t>GS1</w:t>
      </w:r>
      <w:r w:rsidRPr="00EC2CE4">
        <w:rPr>
          <w:rFonts w:ascii="Times New Roman" w:hAnsi="Times New Roman"/>
          <w:b w:val="0"/>
          <w:bCs w:val="0"/>
        </w:rPr>
        <w:t xml:space="preserve">). The </w:t>
      </w:r>
      <w:r w:rsidR="002F21D7" w:rsidRPr="00EC2CE4">
        <w:rPr>
          <w:rFonts w:ascii="Times New Roman" w:hAnsi="Times New Roman"/>
          <w:b w:val="0"/>
          <w:bCs w:val="0"/>
        </w:rPr>
        <w:t>GS1</w:t>
      </w:r>
      <w:r w:rsidRPr="00EC2CE4">
        <w:rPr>
          <w:rFonts w:ascii="Times New Roman" w:hAnsi="Times New Roman"/>
          <w:b w:val="0"/>
          <w:bCs w:val="0"/>
        </w:rPr>
        <w:t xml:space="preserve"> interface carries both control plane </w:t>
      </w:r>
      <w:proofErr w:type="spellStart"/>
      <w:r w:rsidRPr="00EC2CE4">
        <w:rPr>
          <w:rFonts w:ascii="Times New Roman" w:hAnsi="Times New Roman"/>
          <w:b w:val="0"/>
          <w:bCs w:val="0"/>
        </w:rPr>
        <w:t>signaling</w:t>
      </w:r>
      <w:proofErr w:type="spellEnd"/>
      <w:r w:rsidRPr="00EC2CE4">
        <w:rPr>
          <w:rFonts w:ascii="Times New Roman" w:hAnsi="Times New Roman"/>
          <w:b w:val="0"/>
          <w:bCs w:val="0"/>
        </w:rPr>
        <w:t xml:space="preserve"> for sensing service configuration and user plane traffic for sensing data transport. This direct connection eliminates intermediate network functions, providing the shortest possible </w:t>
      </w:r>
      <w:proofErr w:type="spellStart"/>
      <w:r w:rsidRPr="00EC2CE4">
        <w:rPr>
          <w:rFonts w:ascii="Times New Roman" w:hAnsi="Times New Roman"/>
          <w:b w:val="0"/>
          <w:bCs w:val="0"/>
        </w:rPr>
        <w:t>signaling</w:t>
      </w:r>
      <w:proofErr w:type="spellEnd"/>
      <w:r w:rsidRPr="00EC2CE4">
        <w:rPr>
          <w:rFonts w:ascii="Times New Roman" w:hAnsi="Times New Roman"/>
          <w:b w:val="0"/>
          <w:bCs w:val="0"/>
        </w:rPr>
        <w:t xml:space="preserve"> path between the sensing control point and the sensing entity. The architecture is straightforward and enables rapid sensing service activation, making it suitable for scenarios where the SF is centrally deployed and latency optimization is a priority. However, this approach requires defining a completely new interface protocol and procedures.</w:t>
      </w:r>
    </w:p>
    <w:p w14:paraId="29DDB24C" w14:textId="55D08C79" w:rsidR="007C4951" w:rsidRDefault="002F21D7" w:rsidP="00982767">
      <w:pPr>
        <w:jc w:val="center"/>
        <w:rPr>
          <w:noProof/>
        </w:rPr>
      </w:pPr>
      <w:r w:rsidRPr="002F21D7">
        <w:rPr>
          <w:noProof/>
        </w:rPr>
        <w:drawing>
          <wp:inline distT="0" distB="0" distL="0" distR="0" wp14:anchorId="3CA9CF8E" wp14:editId="2383786E">
            <wp:extent cx="1569720" cy="2346001"/>
            <wp:effectExtent l="0" t="0" r="5080" b="3810"/>
            <wp:docPr id="177841484"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1484" name="Picture 1" descr="A screenshot of a cell phone&#10;&#10;AI-generated content may be incorrect."/>
                    <pic:cNvPicPr/>
                  </pic:nvPicPr>
                  <pic:blipFill>
                    <a:blip r:embed="rId9"/>
                    <a:stretch>
                      <a:fillRect/>
                    </a:stretch>
                  </pic:blipFill>
                  <pic:spPr>
                    <a:xfrm>
                      <a:off x="0" y="0"/>
                      <a:ext cx="1576203" cy="2355690"/>
                    </a:xfrm>
                    <a:prstGeom prst="rect">
                      <a:avLst/>
                    </a:prstGeom>
                  </pic:spPr>
                </pic:pic>
              </a:graphicData>
            </a:graphic>
          </wp:inline>
        </w:drawing>
      </w:r>
    </w:p>
    <w:p w14:paraId="1A8963FB" w14:textId="0EE5F0E1" w:rsidR="002F21D7" w:rsidRPr="002F21D7" w:rsidRDefault="00DE7F75" w:rsidP="002F21D7">
      <w:pPr>
        <w:keepNext/>
        <w:jc w:val="center"/>
        <w:rPr>
          <w:b/>
          <w:bCs/>
        </w:rPr>
      </w:pPr>
      <w:bookmarkStart w:id="4" w:name="_Ref210208631"/>
      <w:r w:rsidRPr="00DE7F75">
        <w:rPr>
          <w:b/>
          <w:bCs/>
        </w:rPr>
        <w:t xml:space="preserve">Figure </w:t>
      </w:r>
      <w:r w:rsidRPr="00DE7F75">
        <w:rPr>
          <w:b/>
          <w:bCs/>
        </w:rPr>
        <w:fldChar w:fldCharType="begin"/>
      </w:r>
      <w:r w:rsidRPr="00DE7F75">
        <w:rPr>
          <w:b/>
          <w:bCs/>
        </w:rPr>
        <w:instrText xml:space="preserve"> SEQ Figure \* ARABIC </w:instrText>
      </w:r>
      <w:r w:rsidRPr="00DE7F75">
        <w:rPr>
          <w:b/>
          <w:bCs/>
        </w:rPr>
        <w:fldChar w:fldCharType="separate"/>
      </w:r>
      <w:r w:rsidR="002F21D7">
        <w:rPr>
          <w:b/>
          <w:bCs/>
          <w:noProof/>
        </w:rPr>
        <w:t>2</w:t>
      </w:r>
      <w:r w:rsidRPr="00DE7F75">
        <w:rPr>
          <w:b/>
          <w:bCs/>
        </w:rPr>
        <w:fldChar w:fldCharType="end"/>
      </w:r>
      <w:bookmarkEnd w:id="4"/>
      <w:r w:rsidRPr="00DE7F75">
        <w:rPr>
          <w:b/>
          <w:bCs/>
        </w:rPr>
        <w:t xml:space="preserve"> SF Resides in Core, </w:t>
      </w:r>
      <w:r>
        <w:rPr>
          <w:b/>
          <w:bCs/>
        </w:rPr>
        <w:t>new direct interface</w:t>
      </w:r>
    </w:p>
    <w:p w14:paraId="2FBCAA06" w14:textId="67614B0F" w:rsidR="008D1CDD" w:rsidRDefault="008D1CDD" w:rsidP="008D0D2E">
      <w:pPr>
        <w:pStyle w:val="Heading4"/>
      </w:pPr>
      <w:r>
        <w:t>Control Plane Interface Options</w:t>
      </w:r>
    </w:p>
    <w:p w14:paraId="73D36C70" w14:textId="5571BDE6" w:rsidR="008D1CDD" w:rsidRPr="000B3E17" w:rsidRDefault="008D1CDD" w:rsidP="000B3E17">
      <w:pPr>
        <w:pStyle w:val="whitespace-normal"/>
        <w:spacing w:before="0" w:beforeAutospacing="0" w:after="60" w:afterAutospacing="0"/>
        <w:rPr>
          <w:sz w:val="20"/>
          <w:szCs w:val="20"/>
        </w:rPr>
      </w:pPr>
      <w:r w:rsidRPr="000B3E17">
        <w:rPr>
          <w:sz w:val="20"/>
          <w:szCs w:val="20"/>
        </w:rPr>
        <w:t xml:space="preserve">Two control plane architectures exist for sensing service management. </w:t>
      </w:r>
      <w:r w:rsidR="00855B4F" w:rsidRPr="000B3E17">
        <w:rPr>
          <w:sz w:val="20"/>
          <w:szCs w:val="20"/>
        </w:rPr>
        <w:t xml:space="preserve">We assume the direct interface between </w:t>
      </w:r>
      <w:proofErr w:type="spellStart"/>
      <w:r w:rsidR="00855B4F" w:rsidRPr="000B3E17">
        <w:rPr>
          <w:sz w:val="20"/>
          <w:szCs w:val="20"/>
        </w:rPr>
        <w:t>gNB</w:t>
      </w:r>
      <w:proofErr w:type="spellEnd"/>
      <w:r w:rsidR="00855B4F" w:rsidRPr="000B3E17">
        <w:rPr>
          <w:sz w:val="20"/>
          <w:szCs w:val="20"/>
        </w:rPr>
        <w:t xml:space="preserve"> and Sensing Function is named </w:t>
      </w:r>
      <w:r w:rsidR="002F21D7">
        <w:rPr>
          <w:sz w:val="20"/>
          <w:szCs w:val="20"/>
        </w:rPr>
        <w:t>GF2</w:t>
      </w:r>
      <w:r w:rsidR="00855B4F" w:rsidRPr="000B3E17">
        <w:rPr>
          <w:sz w:val="20"/>
          <w:szCs w:val="20"/>
        </w:rPr>
        <w:t xml:space="preserve"> for the following discussion purpose. </w:t>
      </w:r>
      <w:r w:rsidRPr="000B3E17">
        <w:rPr>
          <w:sz w:val="20"/>
          <w:szCs w:val="20"/>
        </w:rPr>
        <w:t xml:space="preserve">Direct </w:t>
      </w:r>
      <w:r w:rsidR="002F21D7">
        <w:rPr>
          <w:sz w:val="20"/>
          <w:szCs w:val="20"/>
        </w:rPr>
        <w:t>GS1</w:t>
      </w:r>
      <w:r w:rsidRPr="000B3E17">
        <w:rPr>
          <w:sz w:val="20"/>
          <w:szCs w:val="20"/>
        </w:rPr>
        <w:t xml:space="preserve">-C interface establishes dedicated signaling between </w:t>
      </w:r>
      <w:proofErr w:type="spellStart"/>
      <w:r w:rsidRPr="000B3E17">
        <w:rPr>
          <w:sz w:val="20"/>
          <w:szCs w:val="20"/>
        </w:rPr>
        <w:t>gNB</w:t>
      </w:r>
      <w:proofErr w:type="spellEnd"/>
      <w:r w:rsidRPr="000B3E17">
        <w:rPr>
          <w:sz w:val="20"/>
          <w:szCs w:val="20"/>
        </w:rPr>
        <w:t xml:space="preserve"> and Sensing Function, while indirect approach extends NGAP on N2 interface through AMF.</w:t>
      </w:r>
    </w:p>
    <w:p w14:paraId="10F3F0BD" w14:textId="15B26923" w:rsidR="008D1CDD" w:rsidRPr="000B3E17" w:rsidRDefault="008D1CDD" w:rsidP="000B3E17">
      <w:pPr>
        <w:pStyle w:val="whitespace-normal"/>
        <w:numPr>
          <w:ilvl w:val="0"/>
          <w:numId w:val="133"/>
        </w:numPr>
        <w:spacing w:before="0" w:beforeAutospacing="0" w:after="60" w:afterAutospacing="0"/>
        <w:rPr>
          <w:sz w:val="20"/>
          <w:szCs w:val="20"/>
        </w:rPr>
      </w:pPr>
      <w:r w:rsidRPr="000B3E17">
        <w:rPr>
          <w:rStyle w:val="Strong"/>
          <w:sz w:val="20"/>
          <w:szCs w:val="20"/>
        </w:rPr>
        <w:t xml:space="preserve">Direct </w:t>
      </w:r>
      <w:r w:rsidR="002F21D7">
        <w:rPr>
          <w:rStyle w:val="Strong"/>
          <w:sz w:val="20"/>
          <w:szCs w:val="20"/>
        </w:rPr>
        <w:t>GS1</w:t>
      </w:r>
      <w:r w:rsidRPr="000B3E17">
        <w:rPr>
          <w:rStyle w:val="Strong"/>
          <w:sz w:val="20"/>
          <w:szCs w:val="20"/>
        </w:rPr>
        <w:t>-C Advantages:</w:t>
      </w:r>
      <w:r w:rsidRPr="000B3E17">
        <w:rPr>
          <w:sz w:val="20"/>
          <w:szCs w:val="20"/>
        </w:rPr>
        <w:t xml:space="preserve"> Protocol optimized for sensing requirements without backward compatibility constraints. Eliminates AMF processing latency for service activation. Enables edge deployment without 5GC dependency. Independent evolution from communication services.</w:t>
      </w:r>
    </w:p>
    <w:p w14:paraId="79673349" w14:textId="3634D566" w:rsidR="008D1CDD" w:rsidRPr="000B3E17" w:rsidRDefault="008D1CDD" w:rsidP="000B3E17">
      <w:pPr>
        <w:pStyle w:val="whitespace-normal"/>
        <w:numPr>
          <w:ilvl w:val="0"/>
          <w:numId w:val="133"/>
        </w:numPr>
        <w:spacing w:before="0" w:beforeAutospacing="0" w:after="60" w:afterAutospacing="0"/>
        <w:rPr>
          <w:sz w:val="20"/>
          <w:szCs w:val="20"/>
        </w:rPr>
      </w:pPr>
      <w:r w:rsidRPr="000B3E17">
        <w:rPr>
          <w:rStyle w:val="Strong"/>
          <w:sz w:val="20"/>
          <w:szCs w:val="20"/>
        </w:rPr>
        <w:lastRenderedPageBreak/>
        <w:t xml:space="preserve">Direct </w:t>
      </w:r>
      <w:r w:rsidR="002F21D7">
        <w:rPr>
          <w:rStyle w:val="Strong"/>
          <w:sz w:val="20"/>
          <w:szCs w:val="20"/>
        </w:rPr>
        <w:t>GS1</w:t>
      </w:r>
      <w:r w:rsidRPr="000B3E17">
        <w:rPr>
          <w:rStyle w:val="Strong"/>
          <w:sz w:val="20"/>
          <w:szCs w:val="20"/>
        </w:rPr>
        <w:t>-C Disadvantages:</w:t>
      </w:r>
      <w:r w:rsidRPr="000B3E17">
        <w:rPr>
          <w:sz w:val="20"/>
          <w:szCs w:val="20"/>
        </w:rPr>
        <w:t xml:space="preserve"> New protocol requires extensive standardization. Increased implementation cost and complexity. Additional interface for network management. Loss of unified control plane visibility at AMF.</w:t>
      </w:r>
    </w:p>
    <w:p w14:paraId="0727734E" w14:textId="77777777" w:rsidR="008D1CDD" w:rsidRPr="000B3E17" w:rsidRDefault="008D1CDD" w:rsidP="000B3E17">
      <w:pPr>
        <w:pStyle w:val="whitespace-normal"/>
        <w:numPr>
          <w:ilvl w:val="0"/>
          <w:numId w:val="133"/>
        </w:numPr>
        <w:spacing w:before="0" w:beforeAutospacing="0" w:after="60" w:afterAutospacing="0"/>
        <w:rPr>
          <w:sz w:val="20"/>
          <w:szCs w:val="20"/>
        </w:rPr>
      </w:pPr>
      <w:r w:rsidRPr="000B3E17">
        <w:rPr>
          <w:rStyle w:val="Strong"/>
          <w:sz w:val="20"/>
          <w:szCs w:val="20"/>
        </w:rPr>
        <w:t>Indirect NGAP Advantages:</w:t>
      </w:r>
      <w:r w:rsidRPr="000B3E17">
        <w:rPr>
          <w:sz w:val="20"/>
          <w:szCs w:val="20"/>
        </w:rPr>
        <w:t xml:space="preserve"> Rapid deployment leveraging mature NGAP framework. Minimal implementation effort extending existing protocol. Unified control plane through AMF enables coordinated resource management. Reuses operational tools and procedures. Phased deployment with backward compatibility.</w:t>
      </w:r>
    </w:p>
    <w:p w14:paraId="0F7F2D83" w14:textId="77777777" w:rsidR="008D1CDD" w:rsidRPr="000B3E17" w:rsidRDefault="008D1CDD" w:rsidP="000B3E17">
      <w:pPr>
        <w:pStyle w:val="whitespace-normal"/>
        <w:numPr>
          <w:ilvl w:val="0"/>
          <w:numId w:val="133"/>
        </w:numPr>
        <w:spacing w:before="0" w:beforeAutospacing="0" w:after="60" w:afterAutospacing="0"/>
        <w:rPr>
          <w:sz w:val="20"/>
          <w:szCs w:val="20"/>
        </w:rPr>
      </w:pPr>
      <w:r w:rsidRPr="000B3E17">
        <w:rPr>
          <w:rStyle w:val="Strong"/>
          <w:sz w:val="20"/>
          <w:szCs w:val="20"/>
        </w:rPr>
        <w:t>Indirect NGAP Disadvantages:</w:t>
      </w:r>
      <w:r w:rsidRPr="000B3E17">
        <w:rPr>
          <w:sz w:val="20"/>
          <w:szCs w:val="20"/>
        </w:rPr>
        <w:t xml:space="preserve"> AMF processing adds control plane latency. Increased AMF load in dense sensing deployments. Limited protocol optimization due to backward compatibility requirements. Dependency on AMF availability.</w:t>
      </w:r>
      <w:bookmarkStart w:id="5" w:name="_Hlk210385821"/>
    </w:p>
    <w:p w14:paraId="1D01BA95" w14:textId="6782C3FC" w:rsidR="008D1CDD" w:rsidRPr="000B3E17" w:rsidRDefault="008D1CDD" w:rsidP="00E758C7">
      <w:pPr>
        <w:pStyle w:val="Observation"/>
        <w:spacing w:after="60"/>
        <w:ind w:left="0" w:firstLine="0"/>
        <w:rPr>
          <w:rFonts w:ascii="Times New Roman" w:hAnsi="Times New Roman"/>
        </w:rPr>
      </w:pPr>
      <w:bookmarkStart w:id="6" w:name="_Hlk210385802"/>
      <w:r w:rsidRPr="000B3E17">
        <w:rPr>
          <w:rFonts w:ascii="Times New Roman" w:hAnsi="Times New Roman"/>
        </w:rPr>
        <w:t xml:space="preserve">Both control plane approaches are technically viable, with indirect approach </w:t>
      </w:r>
      <w:proofErr w:type="spellStart"/>
      <w:r w:rsidRPr="000B3E17">
        <w:rPr>
          <w:rFonts w:ascii="Times New Roman" w:hAnsi="Times New Roman"/>
        </w:rPr>
        <w:t>favoring</w:t>
      </w:r>
      <w:proofErr w:type="spellEnd"/>
      <w:r w:rsidRPr="000B3E17">
        <w:rPr>
          <w:rFonts w:ascii="Times New Roman" w:hAnsi="Times New Roman"/>
        </w:rPr>
        <w:t xml:space="preserve"> rapid deployment and direct approach optimizing performance.</w:t>
      </w:r>
      <w:bookmarkEnd w:id="6"/>
    </w:p>
    <w:bookmarkEnd w:id="5"/>
    <w:p w14:paraId="665F9E40" w14:textId="065B6FF5" w:rsidR="008D1CDD" w:rsidRPr="000B3E17" w:rsidRDefault="008D1CDD" w:rsidP="00E758C7">
      <w:pPr>
        <w:pStyle w:val="Proposal"/>
        <w:spacing w:after="60"/>
        <w:ind w:left="0" w:firstLine="0"/>
        <w:jc w:val="both"/>
        <w:rPr>
          <w:sz w:val="20"/>
        </w:rPr>
      </w:pPr>
      <w:r w:rsidRPr="000B3E17">
        <w:rPr>
          <w:sz w:val="20"/>
        </w:rPr>
        <w:t>RAN3 sh</w:t>
      </w:r>
      <w:r w:rsidR="00C10784">
        <w:rPr>
          <w:rFonts w:eastAsiaTheme="minorEastAsia" w:hint="eastAsia"/>
          <w:sz w:val="20"/>
          <w:lang w:eastAsia="zh-CN"/>
        </w:rPr>
        <w:t>ould</w:t>
      </w:r>
      <w:r w:rsidRPr="000B3E17">
        <w:rPr>
          <w:sz w:val="20"/>
        </w:rPr>
        <w:t xml:space="preserve"> define NGAP extensions for sensing service management as baseline control plane approach.</w:t>
      </w:r>
    </w:p>
    <w:p w14:paraId="7D46D8F5" w14:textId="72EB68BB" w:rsidR="008D1CDD" w:rsidRPr="000B3E17" w:rsidRDefault="008D1CDD" w:rsidP="00E758C7">
      <w:pPr>
        <w:pStyle w:val="Proposal"/>
        <w:spacing w:after="60"/>
        <w:ind w:left="0" w:firstLine="0"/>
        <w:jc w:val="both"/>
        <w:rPr>
          <w:sz w:val="20"/>
        </w:rPr>
      </w:pPr>
      <w:r w:rsidRPr="000B3E17">
        <w:rPr>
          <w:sz w:val="20"/>
        </w:rPr>
        <w:t xml:space="preserve">RAN3 </w:t>
      </w:r>
      <w:r w:rsidR="00C10784" w:rsidRPr="000B3E17">
        <w:rPr>
          <w:sz w:val="20"/>
        </w:rPr>
        <w:t>sh</w:t>
      </w:r>
      <w:r w:rsidR="00C10784">
        <w:rPr>
          <w:rFonts w:eastAsiaTheme="minorEastAsia" w:hint="eastAsia"/>
          <w:sz w:val="20"/>
          <w:lang w:eastAsia="zh-CN"/>
        </w:rPr>
        <w:t>ould</w:t>
      </w:r>
      <w:r w:rsidR="00C10784" w:rsidRPr="000B3E17">
        <w:rPr>
          <w:sz w:val="20"/>
        </w:rPr>
        <w:t xml:space="preserve"> </w:t>
      </w:r>
      <w:r w:rsidRPr="000B3E17">
        <w:rPr>
          <w:sz w:val="20"/>
        </w:rPr>
        <w:t xml:space="preserve">study direct </w:t>
      </w:r>
      <w:r w:rsidR="002F21D7">
        <w:rPr>
          <w:sz w:val="20"/>
        </w:rPr>
        <w:t>GS1</w:t>
      </w:r>
      <w:r w:rsidRPr="000B3E17">
        <w:rPr>
          <w:sz w:val="20"/>
        </w:rPr>
        <w:t>-C interface for future release addressing edge deployment and high-density scenarios.</w:t>
      </w:r>
    </w:p>
    <w:p w14:paraId="21FE3BCC" w14:textId="77777777" w:rsidR="008D1CDD" w:rsidRDefault="008D1CDD" w:rsidP="008D0D2E">
      <w:pPr>
        <w:pStyle w:val="Heading4"/>
      </w:pPr>
      <w:r>
        <w:t>User Plane Interface Options</w:t>
      </w:r>
    </w:p>
    <w:p w14:paraId="3148C046" w14:textId="3B468B50" w:rsidR="008D1CDD" w:rsidRPr="00BC133F" w:rsidRDefault="008D1CDD" w:rsidP="00BC133F">
      <w:pPr>
        <w:pStyle w:val="whitespace-normal"/>
        <w:spacing w:before="0" w:beforeAutospacing="0" w:after="60" w:afterAutospacing="0"/>
        <w:rPr>
          <w:sz w:val="20"/>
          <w:szCs w:val="20"/>
        </w:rPr>
      </w:pPr>
      <w:r w:rsidRPr="00BC133F">
        <w:rPr>
          <w:sz w:val="20"/>
          <w:szCs w:val="20"/>
        </w:rPr>
        <w:t xml:space="preserve">User plane architecture determines sensing data transport path. Direct </w:t>
      </w:r>
      <w:r w:rsidR="002F21D7">
        <w:rPr>
          <w:sz w:val="20"/>
          <w:szCs w:val="20"/>
        </w:rPr>
        <w:t>GS1</w:t>
      </w:r>
      <w:r w:rsidRPr="00BC133F">
        <w:rPr>
          <w:sz w:val="20"/>
          <w:szCs w:val="20"/>
        </w:rPr>
        <w:t>-U bypasses UPF, while indirect approach uses enhanced GTP-U on N3 through UPF.</w:t>
      </w:r>
    </w:p>
    <w:p w14:paraId="4F051BFD" w14:textId="76BC136F" w:rsidR="008D1CDD" w:rsidRPr="00BC133F" w:rsidRDefault="008D1CDD" w:rsidP="00BC133F">
      <w:pPr>
        <w:pStyle w:val="whitespace-normal"/>
        <w:numPr>
          <w:ilvl w:val="0"/>
          <w:numId w:val="134"/>
        </w:numPr>
        <w:spacing w:before="0" w:beforeAutospacing="0" w:after="60" w:afterAutospacing="0"/>
        <w:rPr>
          <w:sz w:val="20"/>
          <w:szCs w:val="20"/>
        </w:rPr>
      </w:pPr>
      <w:r w:rsidRPr="00BC133F">
        <w:rPr>
          <w:rStyle w:val="Strong"/>
          <w:sz w:val="20"/>
          <w:szCs w:val="20"/>
        </w:rPr>
        <w:t xml:space="preserve">Direct </w:t>
      </w:r>
      <w:r w:rsidR="002F21D7">
        <w:rPr>
          <w:rStyle w:val="Strong"/>
          <w:sz w:val="20"/>
          <w:szCs w:val="20"/>
        </w:rPr>
        <w:t>GS1</w:t>
      </w:r>
      <w:r w:rsidRPr="00BC133F">
        <w:rPr>
          <w:rStyle w:val="Strong"/>
          <w:sz w:val="20"/>
          <w:szCs w:val="20"/>
        </w:rPr>
        <w:t>-U Advantages:</w:t>
      </w:r>
      <w:r w:rsidRPr="00BC133F">
        <w:rPr>
          <w:sz w:val="20"/>
          <w:szCs w:val="20"/>
        </w:rPr>
        <w:t xml:space="preserve"> Ultra-low latency (single-digit </w:t>
      </w:r>
      <w:proofErr w:type="spellStart"/>
      <w:r w:rsidRPr="00BC133F">
        <w:rPr>
          <w:sz w:val="20"/>
          <w:szCs w:val="20"/>
        </w:rPr>
        <w:t>ms</w:t>
      </w:r>
      <w:proofErr w:type="spellEnd"/>
      <w:r w:rsidRPr="00BC133F">
        <w:rPr>
          <w:sz w:val="20"/>
          <w:szCs w:val="20"/>
        </w:rPr>
        <w:t>) eliminating UPF processing. Minimal protocol overhead optimized for sensing. No UPF capacity constraints for high-rate data. Flexible edge deployment with local connectivity. Independent sensing and communication infrastructure scaling.</w:t>
      </w:r>
    </w:p>
    <w:p w14:paraId="120F9B98" w14:textId="17E87CBB" w:rsidR="008D1CDD" w:rsidRPr="00BC133F" w:rsidRDefault="008D1CDD" w:rsidP="00BC133F">
      <w:pPr>
        <w:pStyle w:val="whitespace-normal"/>
        <w:numPr>
          <w:ilvl w:val="0"/>
          <w:numId w:val="134"/>
        </w:numPr>
        <w:spacing w:before="0" w:beforeAutospacing="0" w:after="60" w:afterAutospacing="0"/>
        <w:rPr>
          <w:sz w:val="20"/>
          <w:szCs w:val="20"/>
        </w:rPr>
      </w:pPr>
      <w:r w:rsidRPr="00BC133F">
        <w:rPr>
          <w:rStyle w:val="Strong"/>
          <w:sz w:val="20"/>
          <w:szCs w:val="20"/>
        </w:rPr>
        <w:t xml:space="preserve">Direct </w:t>
      </w:r>
      <w:r w:rsidR="002F21D7">
        <w:rPr>
          <w:rStyle w:val="Strong"/>
          <w:sz w:val="20"/>
          <w:szCs w:val="20"/>
        </w:rPr>
        <w:t>GS1</w:t>
      </w:r>
      <w:r w:rsidRPr="00BC133F">
        <w:rPr>
          <w:rStyle w:val="Strong"/>
          <w:sz w:val="20"/>
          <w:szCs w:val="20"/>
        </w:rPr>
        <w:t>-U Disadvantages:</w:t>
      </w:r>
      <w:r w:rsidRPr="00BC133F">
        <w:rPr>
          <w:sz w:val="20"/>
          <w:szCs w:val="20"/>
        </w:rPr>
        <w:t xml:space="preserve"> New protocol development for data encapsulation. Loss of unified user plane architecture. UPF functions (charging, lawful intercept) require alternative implementation. Separate network planning and operations.</w:t>
      </w:r>
    </w:p>
    <w:p w14:paraId="7BD0D228" w14:textId="77777777" w:rsidR="008D1CDD" w:rsidRPr="00BC133F" w:rsidRDefault="008D1CDD" w:rsidP="00BC133F">
      <w:pPr>
        <w:pStyle w:val="whitespace-normal"/>
        <w:numPr>
          <w:ilvl w:val="0"/>
          <w:numId w:val="134"/>
        </w:numPr>
        <w:spacing w:before="0" w:beforeAutospacing="0" w:after="60" w:afterAutospacing="0"/>
        <w:rPr>
          <w:sz w:val="20"/>
          <w:szCs w:val="20"/>
        </w:rPr>
      </w:pPr>
      <w:r w:rsidRPr="00BC133F">
        <w:rPr>
          <w:rStyle w:val="Strong"/>
          <w:sz w:val="20"/>
          <w:szCs w:val="20"/>
        </w:rPr>
        <w:t>Indirect Enhanced GTP-U Advantages:</w:t>
      </w:r>
      <w:r w:rsidRPr="00BC133F">
        <w:rPr>
          <w:sz w:val="20"/>
          <w:szCs w:val="20"/>
        </w:rPr>
        <w:t xml:space="preserve"> Infrastructure reuse requiring only software upgrades. Unified user plane for communication and sensing traffic. Proven GTP-U scalability for millions of tunnels. Consistent QoS framework using sensing-specific 5QI values. Standard UPF functions (monitoring, charging, policy) apply to sensing. Leverages existing operational expertise.</w:t>
      </w:r>
    </w:p>
    <w:p w14:paraId="151B54BA" w14:textId="77777777" w:rsidR="008D1CDD" w:rsidRPr="00BC133F" w:rsidRDefault="008D1CDD" w:rsidP="00BC133F">
      <w:pPr>
        <w:pStyle w:val="whitespace-normal"/>
        <w:numPr>
          <w:ilvl w:val="0"/>
          <w:numId w:val="134"/>
        </w:numPr>
        <w:spacing w:before="0" w:beforeAutospacing="0" w:after="60" w:afterAutospacing="0"/>
        <w:rPr>
          <w:sz w:val="20"/>
          <w:szCs w:val="20"/>
        </w:rPr>
      </w:pPr>
      <w:r w:rsidRPr="00BC133F">
        <w:rPr>
          <w:rStyle w:val="Strong"/>
          <w:sz w:val="20"/>
          <w:szCs w:val="20"/>
        </w:rPr>
        <w:t>Indirect Enhanced GTP-U Disadvantages:</w:t>
      </w:r>
      <w:r w:rsidRPr="00BC133F">
        <w:rPr>
          <w:sz w:val="20"/>
          <w:szCs w:val="20"/>
        </w:rPr>
        <w:t xml:space="preserve"> UPF processing adds several milliseconds latency. Capacity considerations for high-rate sensing (&gt;500 Mbps). GTP-U header overhead. Dependency on UPF availability. Protocol constraints from backward compatibility.</w:t>
      </w:r>
    </w:p>
    <w:p w14:paraId="27A9AEA6" w14:textId="5FBAF4D7" w:rsidR="00855B4F" w:rsidRPr="00BC133F" w:rsidRDefault="00855B4F" w:rsidP="00EC2CE4">
      <w:pPr>
        <w:pStyle w:val="whitespace-normal"/>
        <w:spacing w:before="0" w:beforeAutospacing="0" w:after="60" w:afterAutospacing="0"/>
        <w:jc w:val="both"/>
        <w:rPr>
          <w:sz w:val="20"/>
          <w:szCs w:val="20"/>
        </w:rPr>
      </w:pPr>
      <w:r w:rsidRPr="00BC133F">
        <w:rPr>
          <w:sz w:val="20"/>
          <w:szCs w:val="20"/>
        </w:rPr>
        <w:t xml:space="preserve">The existing GTP-U protocol architecture presents a fundamental gap for ISAC deployments. Current GTP-U tunnels are exclusively UE-centric, where every TEID is allocated in the context of a specific UE's PDU session and all tunneled traffic is associated with UE subscription and mobility management. This design assumption is deeply embedded in the protocol, affecting TEID allocation procedures, session lifecycle management, QoS flow mapping, and charging mechanisms. However, ISAC introduces network-originated sensing data that has no natural association with any UE. Sensing measurements such as environmental radar returns, spectrum monitoring results, or positioning reference signals are generated by the </w:t>
      </w:r>
      <w:proofErr w:type="spellStart"/>
      <w:r w:rsidRPr="00BC133F">
        <w:rPr>
          <w:sz w:val="20"/>
          <w:szCs w:val="20"/>
        </w:rPr>
        <w:t>gNB</w:t>
      </w:r>
      <w:proofErr w:type="spellEnd"/>
      <w:r w:rsidRPr="00BC133F">
        <w:rPr>
          <w:sz w:val="20"/>
          <w:szCs w:val="20"/>
        </w:rPr>
        <w:t xml:space="preserve"> itself as a network service rather than on behalf of any individual UE. The current architecture lacks mechanisms to establish, manage, and charge for GTP-U tunnels that carry network-service traffic independent of UE contexts. This creates ambiguity in TEID allocation (risk of collision with UE TEIDs), inability to properly differentiate sensing traffic from UE traffic for routing and QoS enforcement, and missing procedures for network-service </w:t>
      </w:r>
      <w:r w:rsidRPr="00BC133F">
        <w:rPr>
          <w:sz w:val="20"/>
          <w:szCs w:val="20"/>
        </w:rPr>
        <w:lastRenderedPageBreak/>
        <w:t>tunnel lifecycle management decoupled from PDU session establishment.</w:t>
      </w:r>
      <w:r w:rsidR="00F17057">
        <w:rPr>
          <w:sz w:val="20"/>
          <w:szCs w:val="20"/>
        </w:rPr>
        <w:t xml:space="preserve"> The GTP-U shall be enhanced as shown in </w:t>
      </w:r>
      <w:r w:rsidR="00F17057">
        <w:rPr>
          <w:sz w:val="20"/>
          <w:szCs w:val="20"/>
        </w:rPr>
        <w:fldChar w:fldCharType="begin"/>
      </w:r>
      <w:r w:rsidR="00F17057">
        <w:rPr>
          <w:sz w:val="20"/>
          <w:szCs w:val="20"/>
        </w:rPr>
        <w:instrText xml:space="preserve"> REF _Ref210209626 \h  \* MERGEFORMAT </w:instrText>
      </w:r>
      <w:r w:rsidR="00F17057">
        <w:rPr>
          <w:sz w:val="20"/>
          <w:szCs w:val="20"/>
        </w:rPr>
      </w:r>
      <w:r w:rsidR="00F17057">
        <w:rPr>
          <w:sz w:val="20"/>
          <w:szCs w:val="20"/>
        </w:rPr>
        <w:fldChar w:fldCharType="separate"/>
      </w:r>
      <w:r w:rsidR="00F17057" w:rsidRPr="00F17057">
        <w:rPr>
          <w:sz w:val="20"/>
          <w:szCs w:val="20"/>
        </w:rPr>
        <w:t>Figure 3</w:t>
      </w:r>
      <w:r w:rsidR="00F17057">
        <w:rPr>
          <w:sz w:val="20"/>
          <w:szCs w:val="20"/>
        </w:rPr>
        <w:fldChar w:fldCharType="end"/>
      </w:r>
      <w:r w:rsidR="00F17057">
        <w:rPr>
          <w:sz w:val="20"/>
          <w:szCs w:val="20"/>
        </w:rPr>
        <w:t>.</w:t>
      </w:r>
    </w:p>
    <w:p w14:paraId="7AFB7606" w14:textId="43B9E033" w:rsidR="00855B4F" w:rsidRDefault="00855B4F" w:rsidP="00855B4F">
      <w:pPr>
        <w:pStyle w:val="whitespace-normal"/>
        <w:ind w:left="720"/>
        <w:jc w:val="center"/>
      </w:pPr>
      <w:r>
        <w:fldChar w:fldCharType="begin"/>
      </w:r>
      <w:r>
        <w:instrText xml:space="preserve"> INCLUDEPICTURE "https://sdmntprcentralus.oaiusercontent.com/files/00000000-61fc-61f5-9b4e-15868a418aa4/raw?se=2025-09-29T04%3A48%3A37Z&amp;sp=r&amp;sv=2024-08-04&amp;sr=b&amp;scid=30cbfeb5-1249-59e0-bbd5-49c2a2321cbc&amp;skoid=ec8eb293-a61a-47e0-abd0-6051cc94b050&amp;sktid=a48cca56-e6da-484e-a814-9c849652bcb3&amp;skt=2025-09-28T18%3A58%3A01Z&amp;ske=2025-09-29T18%3A58%3A01Z&amp;sks=b&amp;skv=2024-08-04&amp;sig=VRwhsxhirZ0mPpKKE/94tgAX6lCAZiaiRmF9cpXv6TU%3D" \* MERGEFORMATINET </w:instrText>
      </w:r>
      <w:r>
        <w:fldChar w:fldCharType="separate"/>
      </w:r>
      <w:r>
        <w:rPr>
          <w:noProof/>
        </w:rPr>
        <w:drawing>
          <wp:inline distT="0" distB="0" distL="0" distR="0" wp14:anchorId="4CDAD081" wp14:editId="017DC5C0">
            <wp:extent cx="2379643" cy="2379643"/>
            <wp:effectExtent l="0" t="0" r="0" b="0"/>
            <wp:docPr id="38890454"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90454" name="Picture 1" descr="A diagram of a computer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4762" cy="2394762"/>
                    </a:xfrm>
                    <a:prstGeom prst="rect">
                      <a:avLst/>
                    </a:prstGeom>
                    <a:noFill/>
                    <a:ln>
                      <a:noFill/>
                    </a:ln>
                  </pic:spPr>
                </pic:pic>
              </a:graphicData>
            </a:graphic>
          </wp:inline>
        </w:drawing>
      </w:r>
      <w:r>
        <w:fldChar w:fldCharType="end"/>
      </w:r>
    </w:p>
    <w:p w14:paraId="4DB34889" w14:textId="43EB7B4A" w:rsidR="002F21D7" w:rsidRPr="002F21D7" w:rsidRDefault="002F21D7" w:rsidP="002F21D7">
      <w:pPr>
        <w:keepNext/>
        <w:jc w:val="center"/>
        <w:rPr>
          <w:b/>
          <w:bCs/>
        </w:rPr>
      </w:pPr>
      <w:bookmarkStart w:id="7" w:name="_Ref210209626"/>
      <w:r w:rsidRPr="00DE7F75">
        <w:rPr>
          <w:b/>
          <w:bCs/>
        </w:rPr>
        <w:t xml:space="preserve">Figure </w:t>
      </w:r>
      <w:r w:rsidRPr="00DE7F75">
        <w:rPr>
          <w:b/>
          <w:bCs/>
        </w:rPr>
        <w:fldChar w:fldCharType="begin"/>
      </w:r>
      <w:r w:rsidRPr="00DE7F75">
        <w:rPr>
          <w:b/>
          <w:bCs/>
        </w:rPr>
        <w:instrText xml:space="preserve"> SEQ Figure \* ARABIC </w:instrText>
      </w:r>
      <w:r w:rsidRPr="00DE7F75">
        <w:rPr>
          <w:b/>
          <w:bCs/>
        </w:rPr>
        <w:fldChar w:fldCharType="separate"/>
      </w:r>
      <w:r>
        <w:rPr>
          <w:b/>
          <w:bCs/>
          <w:noProof/>
        </w:rPr>
        <w:t>3</w:t>
      </w:r>
      <w:r w:rsidRPr="00DE7F75">
        <w:rPr>
          <w:b/>
          <w:bCs/>
        </w:rPr>
        <w:fldChar w:fldCharType="end"/>
      </w:r>
      <w:bookmarkEnd w:id="7"/>
      <w:r w:rsidRPr="00DE7F75">
        <w:rPr>
          <w:b/>
          <w:bCs/>
        </w:rPr>
        <w:t xml:space="preserve"> </w:t>
      </w:r>
      <w:r>
        <w:rPr>
          <w:b/>
          <w:bCs/>
        </w:rPr>
        <w:t>Enhanced GTP-U</w:t>
      </w:r>
    </w:p>
    <w:p w14:paraId="548E115A" w14:textId="2ACF5A03" w:rsidR="008D1CDD" w:rsidRPr="00BC133F" w:rsidRDefault="008D1CDD" w:rsidP="004E2C3E">
      <w:pPr>
        <w:pStyle w:val="Observation"/>
        <w:spacing w:after="60"/>
        <w:ind w:left="0" w:firstLine="0"/>
        <w:rPr>
          <w:rFonts w:ascii="Times New Roman" w:hAnsi="Times New Roman"/>
        </w:rPr>
      </w:pPr>
      <w:r w:rsidRPr="00BC133F">
        <w:rPr>
          <w:rFonts w:ascii="Times New Roman" w:hAnsi="Times New Roman"/>
        </w:rPr>
        <w:t>Enhanced GTP-U provides substantial infrastructure reuse benefits, while direct interface optimizes latency for critical applications.</w:t>
      </w:r>
    </w:p>
    <w:p w14:paraId="1E510071" w14:textId="77777777" w:rsidR="003A404B" w:rsidRPr="00BC133F" w:rsidRDefault="003A404B" w:rsidP="004E2C3E">
      <w:pPr>
        <w:pStyle w:val="Proposal"/>
        <w:spacing w:after="60"/>
        <w:ind w:left="0" w:firstLine="0"/>
        <w:jc w:val="both"/>
        <w:rPr>
          <w:sz w:val="20"/>
        </w:rPr>
      </w:pPr>
      <w:r w:rsidRPr="00BC133F">
        <w:rPr>
          <w:sz w:val="20"/>
        </w:rPr>
        <w:t xml:space="preserve">Establishing ISAC-specific GTP-U tunnels dedicated to sensing data transport between </w:t>
      </w:r>
      <w:proofErr w:type="spellStart"/>
      <w:r w:rsidRPr="00BC133F">
        <w:rPr>
          <w:sz w:val="20"/>
        </w:rPr>
        <w:t>gNB</w:t>
      </w:r>
      <w:proofErr w:type="spellEnd"/>
      <w:r w:rsidRPr="00BC133F">
        <w:rPr>
          <w:sz w:val="20"/>
        </w:rPr>
        <w:t xml:space="preserve"> and UPF is needed.</w:t>
      </w:r>
    </w:p>
    <w:p w14:paraId="693C82DC" w14:textId="7217F101" w:rsidR="008D1CDD" w:rsidRPr="00BC133F" w:rsidRDefault="008D1CDD" w:rsidP="004E2C3E">
      <w:pPr>
        <w:pStyle w:val="Proposal"/>
        <w:spacing w:after="60"/>
        <w:ind w:left="0" w:firstLine="0"/>
        <w:jc w:val="both"/>
        <w:rPr>
          <w:sz w:val="20"/>
        </w:rPr>
      </w:pPr>
      <w:r w:rsidRPr="00BC133F">
        <w:rPr>
          <w:sz w:val="20"/>
        </w:rPr>
        <w:t xml:space="preserve">RAN3 </w:t>
      </w:r>
      <w:r w:rsidR="00C10784" w:rsidRPr="000B3E17">
        <w:rPr>
          <w:sz w:val="20"/>
        </w:rPr>
        <w:t>sh</w:t>
      </w:r>
      <w:r w:rsidR="00C10784">
        <w:rPr>
          <w:rFonts w:eastAsiaTheme="minorEastAsia" w:hint="eastAsia"/>
          <w:sz w:val="20"/>
          <w:lang w:eastAsia="zh-CN"/>
        </w:rPr>
        <w:t>ould</w:t>
      </w:r>
      <w:r w:rsidR="00C10784" w:rsidRPr="00BC133F">
        <w:rPr>
          <w:sz w:val="20"/>
        </w:rPr>
        <w:t xml:space="preserve"> </w:t>
      </w:r>
      <w:r w:rsidRPr="00BC133F">
        <w:rPr>
          <w:sz w:val="20"/>
        </w:rPr>
        <w:t>specify enhanced GTP-U with network-service TEID allocation and ISAC extension headers as baseline user plane.</w:t>
      </w:r>
    </w:p>
    <w:p w14:paraId="5175119B" w14:textId="4E8FBC75" w:rsidR="008D1CDD" w:rsidRPr="00BC133F" w:rsidRDefault="008D1CDD" w:rsidP="004E2C3E">
      <w:pPr>
        <w:pStyle w:val="Proposal"/>
        <w:spacing w:after="60"/>
        <w:ind w:left="0" w:firstLine="0"/>
        <w:jc w:val="both"/>
        <w:rPr>
          <w:sz w:val="20"/>
        </w:rPr>
      </w:pPr>
      <w:r w:rsidRPr="00BC133F">
        <w:rPr>
          <w:sz w:val="20"/>
        </w:rPr>
        <w:t xml:space="preserve">RAN3 </w:t>
      </w:r>
      <w:r w:rsidR="00C10784" w:rsidRPr="000B3E17">
        <w:rPr>
          <w:sz w:val="20"/>
        </w:rPr>
        <w:t>sh</w:t>
      </w:r>
      <w:r w:rsidR="00C10784">
        <w:rPr>
          <w:rFonts w:eastAsiaTheme="minorEastAsia" w:hint="eastAsia"/>
          <w:sz w:val="20"/>
          <w:lang w:eastAsia="zh-CN"/>
        </w:rPr>
        <w:t>ould</w:t>
      </w:r>
      <w:r w:rsidR="00C10784" w:rsidRPr="00BC133F">
        <w:rPr>
          <w:sz w:val="20"/>
        </w:rPr>
        <w:t xml:space="preserve"> </w:t>
      </w:r>
      <w:r w:rsidRPr="00BC133F">
        <w:rPr>
          <w:sz w:val="20"/>
        </w:rPr>
        <w:t xml:space="preserve">study direct </w:t>
      </w:r>
      <w:r w:rsidR="002F21D7">
        <w:rPr>
          <w:sz w:val="20"/>
        </w:rPr>
        <w:t>GS1</w:t>
      </w:r>
      <w:r w:rsidRPr="00BC133F">
        <w:rPr>
          <w:sz w:val="20"/>
        </w:rPr>
        <w:t>-U interface for ultra-low latency (&lt;5ms) and very high-rate (&gt;500 Mbps) sensing services.</w:t>
      </w:r>
    </w:p>
    <w:p w14:paraId="45F70899" w14:textId="040BD0BD" w:rsidR="00067CE2" w:rsidRDefault="00067CE2" w:rsidP="00067CE2">
      <w:pPr>
        <w:pStyle w:val="whitespace-normal"/>
        <w:spacing w:before="0" w:beforeAutospacing="0" w:after="60" w:afterAutospacing="0"/>
        <w:rPr>
          <w:rFonts w:eastAsiaTheme="minorEastAsia"/>
          <w:sz w:val="20"/>
          <w:szCs w:val="20"/>
        </w:rPr>
      </w:pPr>
      <w:r w:rsidRPr="00067CE2">
        <w:rPr>
          <w:rFonts w:eastAsiaTheme="minorEastAsia"/>
          <w:sz w:val="20"/>
          <w:szCs w:val="20"/>
        </w:rPr>
        <w:t xml:space="preserve">In summary, we have outlined the different </w:t>
      </w:r>
      <w:r>
        <w:rPr>
          <w:rFonts w:eastAsiaTheme="minorEastAsia" w:hint="eastAsia"/>
          <w:sz w:val="20"/>
          <w:szCs w:val="20"/>
        </w:rPr>
        <w:t xml:space="preserve">requirements </w:t>
      </w:r>
      <w:r w:rsidRPr="00067CE2">
        <w:rPr>
          <w:rFonts w:eastAsiaTheme="minorEastAsia"/>
          <w:sz w:val="20"/>
          <w:szCs w:val="20"/>
        </w:rPr>
        <w:t>suited for the direct interface and the indirect interface.</w:t>
      </w:r>
    </w:p>
    <w:p w14:paraId="1B252EFB" w14:textId="0B43E00D" w:rsidR="00067CE2" w:rsidRPr="0070048C" w:rsidRDefault="00067CE2" w:rsidP="00067CE2">
      <w:pPr>
        <w:pStyle w:val="whitespace-normal"/>
        <w:spacing w:before="0" w:beforeAutospacing="0" w:after="60" w:afterAutospacing="0"/>
        <w:rPr>
          <w:rStyle w:val="Strong"/>
          <w:sz w:val="20"/>
          <w:szCs w:val="20"/>
        </w:rPr>
      </w:pPr>
      <w:r w:rsidRPr="0070048C">
        <w:rPr>
          <w:rStyle w:val="Strong"/>
          <w:sz w:val="20"/>
          <w:szCs w:val="20"/>
        </w:rPr>
        <w:t>Direct Interface Preferred For:</w:t>
      </w:r>
    </w:p>
    <w:p w14:paraId="7C88072E" w14:textId="77777777" w:rsidR="00067CE2" w:rsidRPr="0070048C" w:rsidRDefault="00067CE2" w:rsidP="00067CE2">
      <w:pPr>
        <w:pStyle w:val="whitespace-normal"/>
        <w:numPr>
          <w:ilvl w:val="0"/>
          <w:numId w:val="131"/>
        </w:numPr>
        <w:spacing w:before="0" w:beforeAutospacing="0" w:after="0" w:afterAutospacing="0"/>
        <w:rPr>
          <w:sz w:val="20"/>
          <w:szCs w:val="20"/>
        </w:rPr>
      </w:pPr>
      <w:r w:rsidRPr="0070048C">
        <w:rPr>
          <w:sz w:val="20"/>
          <w:szCs w:val="20"/>
        </w:rPr>
        <w:t>End-to-end latency &lt;5ms (user plane) or dynamic service management &lt;10ms (control plane)</w:t>
      </w:r>
    </w:p>
    <w:p w14:paraId="0988722A" w14:textId="77777777" w:rsidR="00067CE2" w:rsidRPr="0070048C" w:rsidRDefault="00067CE2" w:rsidP="00067CE2">
      <w:pPr>
        <w:pStyle w:val="whitespace-normal"/>
        <w:numPr>
          <w:ilvl w:val="0"/>
          <w:numId w:val="131"/>
        </w:numPr>
        <w:spacing w:before="0" w:beforeAutospacing="0" w:after="0" w:afterAutospacing="0"/>
        <w:rPr>
          <w:sz w:val="20"/>
          <w:szCs w:val="20"/>
        </w:rPr>
      </w:pPr>
      <w:r w:rsidRPr="0070048C">
        <w:rPr>
          <w:sz w:val="20"/>
          <w:szCs w:val="20"/>
        </w:rPr>
        <w:t xml:space="preserve">Sensing data rate &gt;500 Mbps aggregate per </w:t>
      </w:r>
      <w:proofErr w:type="spellStart"/>
      <w:r w:rsidRPr="0070048C">
        <w:rPr>
          <w:sz w:val="20"/>
          <w:szCs w:val="20"/>
        </w:rPr>
        <w:t>gNB</w:t>
      </w:r>
      <w:proofErr w:type="spellEnd"/>
    </w:p>
    <w:p w14:paraId="529071E0" w14:textId="77777777" w:rsidR="00067CE2" w:rsidRPr="0070048C" w:rsidRDefault="00067CE2" w:rsidP="00067CE2">
      <w:pPr>
        <w:pStyle w:val="whitespace-normal"/>
        <w:numPr>
          <w:ilvl w:val="0"/>
          <w:numId w:val="131"/>
        </w:numPr>
        <w:spacing w:before="0" w:beforeAutospacing="0" w:after="0" w:afterAutospacing="0"/>
        <w:rPr>
          <w:sz w:val="20"/>
          <w:szCs w:val="20"/>
        </w:rPr>
      </w:pPr>
      <w:r w:rsidRPr="0070048C">
        <w:rPr>
          <w:sz w:val="20"/>
          <w:szCs w:val="20"/>
        </w:rPr>
        <w:t xml:space="preserve">Edge-deployed sensing functions co-located with </w:t>
      </w:r>
      <w:proofErr w:type="spellStart"/>
      <w:r w:rsidRPr="0070048C">
        <w:rPr>
          <w:sz w:val="20"/>
          <w:szCs w:val="20"/>
        </w:rPr>
        <w:t>gNB</w:t>
      </w:r>
      <w:proofErr w:type="spellEnd"/>
    </w:p>
    <w:p w14:paraId="0A6D7632" w14:textId="77777777" w:rsidR="00067CE2" w:rsidRPr="0070048C" w:rsidRDefault="00067CE2" w:rsidP="00067CE2">
      <w:pPr>
        <w:pStyle w:val="whitespace-normal"/>
        <w:numPr>
          <w:ilvl w:val="0"/>
          <w:numId w:val="131"/>
        </w:numPr>
        <w:spacing w:before="0" w:beforeAutospacing="0" w:after="0" w:afterAutospacing="0"/>
        <w:rPr>
          <w:sz w:val="20"/>
          <w:szCs w:val="20"/>
        </w:rPr>
      </w:pPr>
      <w:r w:rsidRPr="0070048C">
        <w:rPr>
          <w:sz w:val="20"/>
          <w:szCs w:val="20"/>
        </w:rPr>
        <w:t>Standalone sensing networks without full 5GC</w:t>
      </w:r>
    </w:p>
    <w:p w14:paraId="245C0B25" w14:textId="77777777" w:rsidR="00067CE2" w:rsidRPr="0070048C" w:rsidRDefault="00067CE2" w:rsidP="00067CE2">
      <w:pPr>
        <w:pStyle w:val="whitespace-normal"/>
        <w:spacing w:before="0" w:beforeAutospacing="0" w:after="60" w:afterAutospacing="0"/>
        <w:rPr>
          <w:rStyle w:val="Strong"/>
          <w:sz w:val="20"/>
          <w:szCs w:val="20"/>
        </w:rPr>
      </w:pPr>
      <w:r w:rsidRPr="0070048C">
        <w:rPr>
          <w:rStyle w:val="Strong"/>
          <w:sz w:val="20"/>
          <w:szCs w:val="20"/>
        </w:rPr>
        <w:t>Indirect Interface Preferred For:</w:t>
      </w:r>
    </w:p>
    <w:p w14:paraId="7A246002" w14:textId="77777777" w:rsidR="00067CE2" w:rsidRPr="0070048C" w:rsidRDefault="00067CE2" w:rsidP="00067CE2">
      <w:pPr>
        <w:pStyle w:val="whitespace-normal"/>
        <w:numPr>
          <w:ilvl w:val="0"/>
          <w:numId w:val="132"/>
        </w:numPr>
        <w:spacing w:before="0" w:beforeAutospacing="0" w:after="0" w:afterAutospacing="0"/>
        <w:rPr>
          <w:sz w:val="20"/>
          <w:szCs w:val="20"/>
        </w:rPr>
      </w:pPr>
      <w:r w:rsidRPr="0070048C">
        <w:rPr>
          <w:sz w:val="20"/>
          <w:szCs w:val="20"/>
        </w:rPr>
        <w:t>Latency requirements &gt;20ms</w:t>
      </w:r>
    </w:p>
    <w:p w14:paraId="60841733" w14:textId="77777777" w:rsidR="00067CE2" w:rsidRPr="0070048C" w:rsidRDefault="00067CE2" w:rsidP="00067CE2">
      <w:pPr>
        <w:pStyle w:val="whitespace-normal"/>
        <w:numPr>
          <w:ilvl w:val="0"/>
          <w:numId w:val="132"/>
        </w:numPr>
        <w:spacing w:before="0" w:beforeAutospacing="0" w:after="0" w:afterAutospacing="0"/>
        <w:rPr>
          <w:sz w:val="20"/>
          <w:szCs w:val="20"/>
        </w:rPr>
      </w:pPr>
      <w:r w:rsidRPr="0070048C">
        <w:rPr>
          <w:sz w:val="20"/>
          <w:szCs w:val="20"/>
        </w:rPr>
        <w:t xml:space="preserve">Sensing data rate &lt;100 Mbps per </w:t>
      </w:r>
      <w:proofErr w:type="spellStart"/>
      <w:r w:rsidRPr="0070048C">
        <w:rPr>
          <w:sz w:val="20"/>
          <w:szCs w:val="20"/>
        </w:rPr>
        <w:t>gNB</w:t>
      </w:r>
      <w:proofErr w:type="spellEnd"/>
    </w:p>
    <w:p w14:paraId="467ADDB6" w14:textId="77777777" w:rsidR="00067CE2" w:rsidRPr="0070048C" w:rsidRDefault="00067CE2" w:rsidP="00067CE2">
      <w:pPr>
        <w:pStyle w:val="whitespace-normal"/>
        <w:numPr>
          <w:ilvl w:val="0"/>
          <w:numId w:val="132"/>
        </w:numPr>
        <w:spacing w:before="0" w:beforeAutospacing="0" w:after="0" w:afterAutospacing="0"/>
        <w:rPr>
          <w:sz w:val="20"/>
          <w:szCs w:val="20"/>
        </w:rPr>
      </w:pPr>
      <w:r w:rsidRPr="0070048C">
        <w:rPr>
          <w:sz w:val="20"/>
          <w:szCs w:val="20"/>
        </w:rPr>
        <w:t>Centralized sensing functions</w:t>
      </w:r>
    </w:p>
    <w:p w14:paraId="4D0F5CE4" w14:textId="77F02217" w:rsidR="00067CE2" w:rsidRPr="00067CE2" w:rsidRDefault="00067CE2" w:rsidP="00067CE2">
      <w:pPr>
        <w:pStyle w:val="whitespace-normal"/>
        <w:numPr>
          <w:ilvl w:val="0"/>
          <w:numId w:val="132"/>
        </w:numPr>
        <w:spacing w:before="0" w:beforeAutospacing="0" w:after="0" w:afterAutospacing="0"/>
        <w:rPr>
          <w:rFonts w:hint="eastAsia"/>
          <w:sz w:val="20"/>
          <w:szCs w:val="20"/>
        </w:rPr>
      </w:pPr>
      <w:r w:rsidRPr="0070048C">
        <w:rPr>
          <w:sz w:val="20"/>
          <w:szCs w:val="20"/>
        </w:rPr>
        <w:t>Initial deployments prioritizing rapid time-to-market</w:t>
      </w:r>
    </w:p>
    <w:p w14:paraId="71E0A18B" w14:textId="28507BB8" w:rsidR="008D1CDD" w:rsidRPr="00C57670" w:rsidRDefault="00C57670" w:rsidP="00C57670">
      <w:pPr>
        <w:pStyle w:val="whitespace-normal"/>
        <w:spacing w:before="0" w:beforeAutospacing="0" w:after="60" w:afterAutospacing="0"/>
        <w:jc w:val="both"/>
        <w:rPr>
          <w:rFonts w:eastAsiaTheme="minorEastAsia" w:hint="eastAsia"/>
          <w:sz w:val="20"/>
          <w:szCs w:val="20"/>
        </w:rPr>
      </w:pPr>
      <w:r>
        <w:rPr>
          <w:rFonts w:eastAsiaTheme="minorEastAsia" w:hint="eastAsia"/>
          <w:sz w:val="20"/>
          <w:szCs w:val="20"/>
        </w:rPr>
        <w:t xml:space="preserve">Considered </w:t>
      </w:r>
      <w:r w:rsidR="00C10784">
        <w:rPr>
          <w:rFonts w:eastAsiaTheme="minorEastAsia" w:hint="eastAsia"/>
          <w:sz w:val="20"/>
          <w:szCs w:val="20"/>
        </w:rPr>
        <w:t>both SA</w:t>
      </w:r>
      <w:r w:rsidR="00C10784" w:rsidRPr="00C10784">
        <w:rPr>
          <w:rFonts w:eastAsiaTheme="minorEastAsia"/>
          <w:sz w:val="20"/>
          <w:szCs w:val="20"/>
        </w:rPr>
        <w:t>2</w:t>
      </w:r>
      <w:r w:rsidR="00C10784">
        <w:rPr>
          <w:rFonts w:eastAsiaTheme="minorEastAsia" w:hint="eastAsia"/>
          <w:sz w:val="20"/>
          <w:szCs w:val="20"/>
        </w:rPr>
        <w:t xml:space="preserve"> and RAN3</w:t>
      </w:r>
      <w:r w:rsidR="00C10784" w:rsidRPr="00C10784">
        <w:rPr>
          <w:rFonts w:eastAsiaTheme="minorEastAsia"/>
          <w:sz w:val="20"/>
          <w:szCs w:val="20"/>
        </w:rPr>
        <w:t xml:space="preserve"> has not yet had a clear </w:t>
      </w:r>
      <w:r w:rsidR="00C10784">
        <w:rPr>
          <w:rFonts w:eastAsiaTheme="minorEastAsia"/>
          <w:sz w:val="20"/>
          <w:szCs w:val="20"/>
        </w:rPr>
        <w:t>conclusion</w:t>
      </w:r>
      <w:r w:rsidR="00C10784" w:rsidRPr="00C10784">
        <w:rPr>
          <w:rFonts w:eastAsiaTheme="minorEastAsia"/>
          <w:sz w:val="20"/>
          <w:szCs w:val="20"/>
        </w:rPr>
        <w:t xml:space="preserve"> on which interface solution </w:t>
      </w:r>
      <w:r w:rsidR="00C10784">
        <w:rPr>
          <w:rFonts w:eastAsiaTheme="minorEastAsia" w:hint="eastAsia"/>
          <w:sz w:val="20"/>
          <w:szCs w:val="20"/>
        </w:rPr>
        <w:t xml:space="preserve">for control plane and user plane </w:t>
      </w:r>
      <w:r w:rsidR="00C10784" w:rsidRPr="00C10784">
        <w:rPr>
          <w:rFonts w:eastAsiaTheme="minorEastAsia"/>
          <w:sz w:val="20"/>
          <w:szCs w:val="20"/>
        </w:rPr>
        <w:t>to support</w:t>
      </w:r>
      <w:r w:rsidR="00C10784">
        <w:rPr>
          <w:rFonts w:eastAsiaTheme="minorEastAsia" w:hint="eastAsia"/>
          <w:sz w:val="20"/>
          <w:szCs w:val="20"/>
        </w:rPr>
        <w:t xml:space="preserve">, </w:t>
      </w:r>
      <w:r>
        <w:rPr>
          <w:rFonts w:eastAsiaTheme="minorEastAsia" w:hint="eastAsia"/>
          <w:sz w:val="20"/>
          <w:szCs w:val="20"/>
        </w:rPr>
        <w:t xml:space="preserve">the </w:t>
      </w:r>
      <w:proofErr w:type="spellStart"/>
      <w:r>
        <w:rPr>
          <w:rFonts w:eastAsiaTheme="minorEastAsia" w:hint="eastAsia"/>
          <w:sz w:val="20"/>
          <w:szCs w:val="20"/>
        </w:rPr>
        <w:t>gNB</w:t>
      </w:r>
      <w:proofErr w:type="spellEnd"/>
      <w:r>
        <w:rPr>
          <w:rFonts w:eastAsiaTheme="minorEastAsia" w:hint="eastAsia"/>
          <w:sz w:val="20"/>
          <w:szCs w:val="20"/>
        </w:rPr>
        <w:t xml:space="preserve"> </w:t>
      </w:r>
      <w:r w:rsidR="00C10784" w:rsidRPr="00C10784">
        <w:rPr>
          <w:rFonts w:eastAsiaTheme="minorEastAsia"/>
          <w:sz w:val="20"/>
          <w:szCs w:val="20"/>
        </w:rPr>
        <w:t>is expected to</w:t>
      </w:r>
      <w:r w:rsidRPr="00C57670">
        <w:rPr>
          <w:rFonts w:eastAsiaTheme="minorEastAsia"/>
          <w:sz w:val="20"/>
          <w:szCs w:val="20"/>
        </w:rPr>
        <w:t xml:space="preserve"> </w:t>
      </w:r>
      <w:r>
        <w:rPr>
          <w:rFonts w:eastAsiaTheme="minorEastAsia" w:hint="eastAsia"/>
          <w:sz w:val="20"/>
          <w:szCs w:val="20"/>
        </w:rPr>
        <w:t xml:space="preserve">have the capability to </w:t>
      </w:r>
      <w:r w:rsidRPr="00C57670">
        <w:rPr>
          <w:rFonts w:eastAsiaTheme="minorEastAsia"/>
          <w:sz w:val="20"/>
          <w:szCs w:val="20"/>
        </w:rPr>
        <w:t>support flexible combination of control and user plane interface options (both direct, both indirect, or hybrid)</w:t>
      </w:r>
      <w:r w:rsidR="008D1CDD" w:rsidRPr="0070048C">
        <w:rPr>
          <w:sz w:val="20"/>
          <w:szCs w:val="20"/>
        </w:rPr>
        <w:t>.</w:t>
      </w:r>
    </w:p>
    <w:p w14:paraId="596785BE" w14:textId="2F26F50D" w:rsidR="008D1CDD" w:rsidRPr="0070048C" w:rsidRDefault="00C57670" w:rsidP="00F71B99">
      <w:pPr>
        <w:pStyle w:val="Proposal"/>
        <w:spacing w:after="60"/>
        <w:ind w:left="0" w:firstLine="0"/>
        <w:jc w:val="both"/>
        <w:rPr>
          <w:sz w:val="20"/>
        </w:rPr>
      </w:pPr>
      <w:r>
        <w:rPr>
          <w:rFonts w:eastAsiaTheme="minorEastAsia" w:hint="eastAsia"/>
          <w:sz w:val="20"/>
          <w:lang w:eastAsia="zh-CN"/>
        </w:rPr>
        <w:t xml:space="preserve">The </w:t>
      </w:r>
      <w:proofErr w:type="spellStart"/>
      <w:r>
        <w:rPr>
          <w:rFonts w:eastAsiaTheme="minorEastAsia" w:hint="eastAsia"/>
          <w:sz w:val="20"/>
        </w:rPr>
        <w:t>gNB</w:t>
      </w:r>
      <w:proofErr w:type="spellEnd"/>
      <w:r>
        <w:rPr>
          <w:rFonts w:eastAsiaTheme="minorEastAsia" w:hint="eastAsia"/>
          <w:sz w:val="20"/>
        </w:rPr>
        <w:t xml:space="preserve"> </w:t>
      </w:r>
      <w:r w:rsidR="00C10784">
        <w:rPr>
          <w:rFonts w:eastAsiaTheme="minorEastAsia" w:hint="eastAsia"/>
          <w:sz w:val="20"/>
          <w:lang w:eastAsia="zh-CN"/>
        </w:rPr>
        <w:t>is expected to</w:t>
      </w:r>
      <w:r w:rsidR="00C10784">
        <w:rPr>
          <w:rFonts w:eastAsiaTheme="minorEastAsia" w:hint="eastAsia"/>
          <w:sz w:val="20"/>
          <w:lang w:eastAsia="zh-CN"/>
        </w:rPr>
        <w:t xml:space="preserve"> have</w:t>
      </w:r>
      <w:r>
        <w:rPr>
          <w:rFonts w:eastAsiaTheme="minorEastAsia" w:hint="eastAsia"/>
          <w:sz w:val="20"/>
        </w:rPr>
        <w:t xml:space="preserve"> the capability to </w:t>
      </w:r>
      <w:r w:rsidRPr="00C57670">
        <w:rPr>
          <w:rFonts w:eastAsiaTheme="minorEastAsia"/>
          <w:sz w:val="20"/>
        </w:rPr>
        <w:t>support flexible combination of control and user plane interface options (both direct, both indirect, or hybrid)</w:t>
      </w:r>
      <w:r w:rsidRPr="0070048C">
        <w:rPr>
          <w:sz w:val="20"/>
        </w:rPr>
        <w:t>.</w:t>
      </w:r>
    </w:p>
    <w:p w14:paraId="0E799FFF" w14:textId="77777777" w:rsidR="008D0D2E" w:rsidRDefault="008D0D2E" w:rsidP="008D0D2E">
      <w:pPr>
        <w:pStyle w:val="Proposal"/>
        <w:numPr>
          <w:ilvl w:val="0"/>
          <w:numId w:val="0"/>
        </w:numPr>
        <w:spacing w:after="60"/>
        <w:rPr>
          <w:sz w:val="20"/>
          <w:lang w:eastAsia="zh-CN"/>
        </w:rPr>
      </w:pPr>
    </w:p>
    <w:p w14:paraId="68D924CA" w14:textId="503226D0" w:rsidR="008D0D2E" w:rsidRDefault="007C4951" w:rsidP="007C4951">
      <w:pPr>
        <w:pStyle w:val="Heading3"/>
        <w:rPr>
          <w:lang w:eastAsia="zh-CN"/>
        </w:rPr>
      </w:pPr>
      <w:r w:rsidRPr="007C4951">
        <w:lastRenderedPageBreak/>
        <w:t xml:space="preserve">SF </w:t>
      </w:r>
      <w:r>
        <w:rPr>
          <w:rFonts w:hint="eastAsia"/>
          <w:lang w:eastAsia="zh-CN"/>
        </w:rPr>
        <w:t>C</w:t>
      </w:r>
      <w:r w:rsidRPr="007C4951">
        <w:t xml:space="preserve">o-located in RAN </w:t>
      </w:r>
    </w:p>
    <w:p w14:paraId="5A292962" w14:textId="314898A0" w:rsidR="007C4951" w:rsidRPr="00CD7DE7" w:rsidRDefault="00F17057" w:rsidP="00CD7DE7">
      <w:pPr>
        <w:pStyle w:val="whitespace-normal"/>
        <w:spacing w:before="0" w:beforeAutospacing="0" w:after="60" w:afterAutospacing="0"/>
        <w:jc w:val="both"/>
        <w:rPr>
          <w:sz w:val="20"/>
          <w:szCs w:val="20"/>
        </w:rPr>
      </w:pPr>
      <w:r w:rsidRPr="00CD7DE7">
        <w:rPr>
          <w:sz w:val="20"/>
          <w:szCs w:val="20"/>
        </w:rPr>
        <w:fldChar w:fldCharType="begin"/>
      </w:r>
      <w:r w:rsidRPr="00CD7DE7">
        <w:rPr>
          <w:sz w:val="20"/>
          <w:szCs w:val="20"/>
        </w:rPr>
        <w:instrText xml:space="preserve"> REF _Ref210209549 \h  \* MERGEFORMAT </w:instrText>
      </w:r>
      <w:r w:rsidRPr="00CD7DE7">
        <w:rPr>
          <w:sz w:val="20"/>
          <w:szCs w:val="20"/>
        </w:rPr>
      </w:r>
      <w:r w:rsidRPr="00CD7DE7">
        <w:rPr>
          <w:sz w:val="20"/>
          <w:szCs w:val="20"/>
        </w:rPr>
        <w:fldChar w:fldCharType="separate"/>
      </w:r>
      <w:r w:rsidRPr="00CD7DE7">
        <w:rPr>
          <w:sz w:val="20"/>
          <w:szCs w:val="20"/>
        </w:rPr>
        <w:t>Figure 4</w:t>
      </w:r>
      <w:r w:rsidRPr="00CD7DE7">
        <w:rPr>
          <w:sz w:val="20"/>
          <w:szCs w:val="20"/>
        </w:rPr>
        <w:fldChar w:fldCharType="end"/>
      </w:r>
      <w:r w:rsidRPr="00CD7DE7">
        <w:rPr>
          <w:sz w:val="20"/>
          <w:szCs w:val="20"/>
        </w:rPr>
        <w:t xml:space="preserve"> </w:t>
      </w:r>
      <w:r w:rsidR="00DE7F75" w:rsidRPr="00CD7DE7">
        <w:rPr>
          <w:sz w:val="20"/>
          <w:szCs w:val="20"/>
        </w:rPr>
        <w:t xml:space="preserve">depicts a distributed architecture where the Sensing Function is deployed as a separate entity within the NG-RAN infrastructure, in close proximity to the </w:t>
      </w:r>
      <w:proofErr w:type="spellStart"/>
      <w:r w:rsidR="00DE7F75" w:rsidRPr="00CD7DE7">
        <w:rPr>
          <w:sz w:val="20"/>
          <w:szCs w:val="20"/>
        </w:rPr>
        <w:t>gNB</w:t>
      </w:r>
      <w:proofErr w:type="spellEnd"/>
      <w:r w:rsidR="00DE7F75" w:rsidRPr="00CD7DE7">
        <w:rPr>
          <w:sz w:val="20"/>
          <w:szCs w:val="20"/>
        </w:rPr>
        <w:t xml:space="preserve">. In this configuration, the SF and </w:t>
      </w:r>
      <w:proofErr w:type="spellStart"/>
      <w:r w:rsidR="00DE7F75" w:rsidRPr="00CD7DE7">
        <w:rPr>
          <w:sz w:val="20"/>
          <w:szCs w:val="20"/>
        </w:rPr>
        <w:t>gNB</w:t>
      </w:r>
      <w:proofErr w:type="spellEnd"/>
      <w:r w:rsidR="00DE7F75" w:rsidRPr="00CD7DE7">
        <w:rPr>
          <w:sz w:val="20"/>
          <w:szCs w:val="20"/>
        </w:rPr>
        <w:t xml:space="preserve"> communicate through a </w:t>
      </w:r>
      <w:r w:rsidR="006915EC">
        <w:rPr>
          <w:rFonts w:eastAsiaTheme="minorEastAsia" w:hint="eastAsia"/>
          <w:sz w:val="20"/>
          <w:szCs w:val="20"/>
        </w:rPr>
        <w:t xml:space="preserve">new </w:t>
      </w:r>
      <w:r w:rsidR="00DE7F75" w:rsidRPr="00CD7DE7">
        <w:rPr>
          <w:sz w:val="20"/>
          <w:szCs w:val="20"/>
        </w:rPr>
        <w:t>interface that does not traverse the core network, enabling ultra-low latency sensing operations. Multiple sensing entities, can connect to the local SF for coordinated sensing operations within a geographic area. This architecture is particularly well-suited for applications requiring minimal latency, such as real-time object tracking or collision avoidance</w:t>
      </w:r>
      <w:r w:rsidR="00DA2B9C">
        <w:rPr>
          <w:rFonts w:eastAsiaTheme="minorEastAsia" w:hint="eastAsia"/>
          <w:sz w:val="20"/>
          <w:szCs w:val="20"/>
        </w:rPr>
        <w:t xml:space="preserve"> for UAV sensing</w:t>
      </w:r>
      <w:r w:rsidR="00DE7F75" w:rsidRPr="00CD7DE7">
        <w:rPr>
          <w:sz w:val="20"/>
          <w:szCs w:val="20"/>
        </w:rPr>
        <w:t>, and for deployments integrated with</w:t>
      </w:r>
      <w:r w:rsidR="00321326">
        <w:rPr>
          <w:rFonts w:eastAsiaTheme="minorEastAsia" w:hint="eastAsia"/>
          <w:sz w:val="20"/>
          <w:szCs w:val="20"/>
        </w:rPr>
        <w:t xml:space="preserve"> </w:t>
      </w:r>
      <w:r w:rsidR="00321326" w:rsidRPr="00321326">
        <w:rPr>
          <w:rFonts w:eastAsiaTheme="minorEastAsia"/>
          <w:sz w:val="20"/>
          <w:szCs w:val="20"/>
        </w:rPr>
        <w:t>a trusted third-party platform inside the network domain</w:t>
      </w:r>
      <w:r w:rsidR="00DE7F75" w:rsidRPr="00CD7DE7">
        <w:rPr>
          <w:sz w:val="20"/>
          <w:szCs w:val="20"/>
        </w:rPr>
        <w:t>. The local processing capability reduces backhaul bandwidth requirements since raw sensing data does not need to traverse to a centralized location. This approach provides maximum flexibility for scaling sensing infrastructure independently from core network resources.</w:t>
      </w:r>
    </w:p>
    <w:p w14:paraId="4F66B295" w14:textId="1A37C82A" w:rsidR="007C4951" w:rsidRDefault="00095E48" w:rsidP="002F21D7">
      <w:pPr>
        <w:jc w:val="center"/>
        <w:rPr>
          <w:lang w:eastAsia="zh-CN"/>
        </w:rPr>
      </w:pPr>
      <w:r w:rsidRPr="00095E48">
        <w:rPr>
          <w:noProof/>
          <w:lang w:eastAsia="zh-CN"/>
        </w:rPr>
        <w:drawing>
          <wp:inline distT="0" distB="0" distL="0" distR="0" wp14:anchorId="1CA63B65" wp14:editId="4A0B2629">
            <wp:extent cx="4151473" cy="1875825"/>
            <wp:effectExtent l="0" t="0" r="1905" b="0"/>
            <wp:docPr id="1333862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9323" cy="1879372"/>
                    </a:xfrm>
                    <a:prstGeom prst="rect">
                      <a:avLst/>
                    </a:prstGeom>
                    <a:noFill/>
                    <a:ln>
                      <a:noFill/>
                    </a:ln>
                  </pic:spPr>
                </pic:pic>
              </a:graphicData>
            </a:graphic>
          </wp:inline>
        </w:drawing>
      </w:r>
    </w:p>
    <w:p w14:paraId="0C131EE0" w14:textId="36FB770A" w:rsidR="00F17057" w:rsidRPr="006915EC" w:rsidRDefault="00F17057" w:rsidP="006915EC">
      <w:pPr>
        <w:keepNext/>
        <w:jc w:val="center"/>
        <w:rPr>
          <w:b/>
          <w:bCs/>
          <w:lang w:eastAsia="zh-CN"/>
        </w:rPr>
      </w:pPr>
      <w:bookmarkStart w:id="8" w:name="_Ref210209549"/>
      <w:r w:rsidRPr="00DE7F75">
        <w:rPr>
          <w:b/>
          <w:bCs/>
        </w:rPr>
        <w:t xml:space="preserve">Figure </w:t>
      </w:r>
      <w:r w:rsidRPr="00DE7F75">
        <w:rPr>
          <w:b/>
          <w:bCs/>
        </w:rPr>
        <w:fldChar w:fldCharType="begin"/>
      </w:r>
      <w:r w:rsidRPr="00DE7F75">
        <w:rPr>
          <w:b/>
          <w:bCs/>
        </w:rPr>
        <w:instrText xml:space="preserve"> SEQ Figure \* ARABIC </w:instrText>
      </w:r>
      <w:r w:rsidRPr="00DE7F75">
        <w:rPr>
          <w:b/>
          <w:bCs/>
        </w:rPr>
        <w:fldChar w:fldCharType="separate"/>
      </w:r>
      <w:r>
        <w:rPr>
          <w:b/>
          <w:bCs/>
          <w:noProof/>
        </w:rPr>
        <w:t>4</w:t>
      </w:r>
      <w:r w:rsidRPr="00DE7F75">
        <w:rPr>
          <w:b/>
          <w:bCs/>
        </w:rPr>
        <w:fldChar w:fldCharType="end"/>
      </w:r>
      <w:bookmarkEnd w:id="8"/>
      <w:r w:rsidRPr="00DE7F75">
        <w:rPr>
          <w:b/>
          <w:bCs/>
        </w:rPr>
        <w:t xml:space="preserve"> </w:t>
      </w:r>
      <w:r>
        <w:rPr>
          <w:b/>
          <w:bCs/>
        </w:rPr>
        <w:t>SF Co-located in RAN</w:t>
      </w:r>
    </w:p>
    <w:p w14:paraId="0F482082" w14:textId="55727B71" w:rsidR="002F21D7" w:rsidRPr="00F17057" w:rsidRDefault="00F17057" w:rsidP="00321326">
      <w:pPr>
        <w:pStyle w:val="Proposal"/>
        <w:spacing w:after="60"/>
        <w:ind w:left="0" w:firstLine="0"/>
        <w:rPr>
          <w:sz w:val="20"/>
        </w:rPr>
      </w:pPr>
      <w:r w:rsidRPr="00F17057">
        <w:rPr>
          <w:sz w:val="20"/>
        </w:rPr>
        <w:t xml:space="preserve">RAN3 shall study RAN-located Sensing Function deployment as an option, defining the local interface between </w:t>
      </w:r>
      <w:proofErr w:type="spellStart"/>
      <w:r w:rsidRPr="00F17057">
        <w:rPr>
          <w:sz w:val="20"/>
        </w:rPr>
        <w:t>gNB</w:t>
      </w:r>
      <w:proofErr w:type="spellEnd"/>
      <w:r w:rsidRPr="00F17057">
        <w:rPr>
          <w:sz w:val="20"/>
        </w:rPr>
        <w:t xml:space="preserve"> and co-located SF.</w:t>
      </w:r>
    </w:p>
    <w:p w14:paraId="6A2DDCC3" w14:textId="77777777" w:rsidR="00DE7F75" w:rsidRPr="000B3E17" w:rsidRDefault="00DE7F75" w:rsidP="00DE7F75">
      <w:pPr>
        <w:pStyle w:val="Heading2"/>
        <w:spacing w:before="0" w:after="60"/>
        <w:rPr>
          <w:szCs w:val="28"/>
        </w:rPr>
      </w:pPr>
      <w:r>
        <w:rPr>
          <w:szCs w:val="28"/>
        </w:rPr>
        <w:t>Whether to study DU-CU Split Architecture</w:t>
      </w:r>
    </w:p>
    <w:p w14:paraId="39A16C60" w14:textId="22D63A14" w:rsidR="00DE7F75" w:rsidRPr="008C2EF8" w:rsidRDefault="00466D90" w:rsidP="00DE7F75">
      <w:pPr>
        <w:pStyle w:val="whitespace-normal"/>
        <w:spacing w:before="0" w:beforeAutospacing="0" w:after="120" w:afterAutospacing="0"/>
        <w:jc w:val="both"/>
        <w:rPr>
          <w:rFonts w:eastAsiaTheme="minorEastAsia"/>
          <w:sz w:val="20"/>
        </w:rPr>
      </w:pPr>
      <w:r>
        <w:rPr>
          <w:rFonts w:eastAsiaTheme="minorEastAsia" w:hint="eastAsia"/>
          <w:sz w:val="20"/>
          <w:szCs w:val="20"/>
        </w:rPr>
        <w:t>RAN3 should decide whether to support</w:t>
      </w:r>
      <w:r w:rsidRPr="00466D90">
        <w:rPr>
          <w:rFonts w:eastAsiaTheme="minorEastAsia"/>
          <w:sz w:val="20"/>
          <w:szCs w:val="20"/>
        </w:rPr>
        <w:t xml:space="preserve"> DU-CU </w:t>
      </w:r>
      <w:r>
        <w:rPr>
          <w:rFonts w:eastAsiaTheme="minorEastAsia" w:hint="eastAsia"/>
          <w:sz w:val="20"/>
          <w:szCs w:val="20"/>
        </w:rPr>
        <w:t>s</w:t>
      </w:r>
      <w:r w:rsidRPr="00466D90">
        <w:rPr>
          <w:rFonts w:eastAsiaTheme="minorEastAsia"/>
          <w:sz w:val="20"/>
          <w:szCs w:val="20"/>
        </w:rPr>
        <w:t xml:space="preserve">plit </w:t>
      </w:r>
      <w:r>
        <w:rPr>
          <w:rFonts w:eastAsiaTheme="minorEastAsia" w:hint="eastAsia"/>
          <w:sz w:val="20"/>
          <w:szCs w:val="20"/>
        </w:rPr>
        <w:t>a</w:t>
      </w:r>
      <w:r w:rsidRPr="00466D90">
        <w:rPr>
          <w:rFonts w:eastAsiaTheme="minorEastAsia"/>
          <w:sz w:val="20"/>
          <w:szCs w:val="20"/>
        </w:rPr>
        <w:t xml:space="preserve">rchitecture </w:t>
      </w:r>
      <w:r>
        <w:rPr>
          <w:rFonts w:eastAsiaTheme="minorEastAsia" w:hint="eastAsia"/>
          <w:sz w:val="20"/>
          <w:szCs w:val="20"/>
        </w:rPr>
        <w:t xml:space="preserve">for sensing in the first meeting. </w:t>
      </w:r>
      <w:r w:rsidR="00DE7F75">
        <w:rPr>
          <w:sz w:val="20"/>
          <w:szCs w:val="20"/>
        </w:rPr>
        <w:t>If CU-DU split architecture is being considered,</w:t>
      </w:r>
      <w:r w:rsidR="008C2EF8">
        <w:rPr>
          <w:rFonts w:eastAsiaTheme="minorEastAsia" w:hint="eastAsia"/>
          <w:sz w:val="20"/>
          <w:szCs w:val="20"/>
        </w:rPr>
        <w:t xml:space="preserve"> </w:t>
      </w:r>
      <w:r>
        <w:rPr>
          <w:rFonts w:eastAsiaTheme="minorEastAsia" w:hint="eastAsia"/>
          <w:sz w:val="20"/>
          <w:szCs w:val="20"/>
        </w:rPr>
        <w:t>the</w:t>
      </w:r>
      <w:r w:rsidR="00DE7F75" w:rsidRPr="000B3E17">
        <w:rPr>
          <w:sz w:val="20"/>
          <w:szCs w:val="20"/>
        </w:rPr>
        <w:t xml:space="preserve"> sensing algorithms </w:t>
      </w:r>
      <w:r>
        <w:rPr>
          <w:rFonts w:eastAsiaTheme="minorEastAsia" w:hint="eastAsia"/>
          <w:sz w:val="20"/>
          <w:szCs w:val="20"/>
        </w:rPr>
        <w:t xml:space="preserve">will place in DU </w:t>
      </w:r>
      <w:r w:rsidR="008C2EF8">
        <w:rPr>
          <w:rFonts w:eastAsiaTheme="minorEastAsia" w:hint="eastAsia"/>
          <w:sz w:val="20"/>
          <w:szCs w:val="20"/>
        </w:rPr>
        <w:t xml:space="preserve">which is </w:t>
      </w:r>
      <w:r w:rsidR="00DE7F75" w:rsidRPr="000B3E17">
        <w:rPr>
          <w:sz w:val="20"/>
          <w:szCs w:val="20"/>
        </w:rPr>
        <w:t>close to RF hardware</w:t>
      </w:r>
      <w:r w:rsidR="00022DAF">
        <w:rPr>
          <w:rFonts w:eastAsiaTheme="minorEastAsia" w:hint="eastAsia"/>
          <w:sz w:val="20"/>
          <w:szCs w:val="20"/>
        </w:rPr>
        <w:t xml:space="preserve">, and the CU will be the central node to </w:t>
      </w:r>
      <w:r w:rsidR="00EF17A3">
        <w:rPr>
          <w:rFonts w:eastAsiaTheme="minorEastAsia" w:hint="eastAsia"/>
          <w:sz w:val="20"/>
          <w:szCs w:val="20"/>
        </w:rPr>
        <w:t>receive the sensing result and allocate sensing configuration to DU</w:t>
      </w:r>
      <w:r w:rsidR="00DE7F75" w:rsidRPr="000B3E17">
        <w:rPr>
          <w:sz w:val="20"/>
          <w:szCs w:val="20"/>
        </w:rPr>
        <w:t xml:space="preserve">. </w:t>
      </w:r>
      <w:r w:rsidR="008C2EF8">
        <w:rPr>
          <w:rFonts w:eastAsiaTheme="minorEastAsia" w:hint="eastAsia"/>
          <w:sz w:val="20"/>
          <w:szCs w:val="20"/>
        </w:rPr>
        <w:t xml:space="preserve">The </w:t>
      </w:r>
      <w:r w:rsidR="00DE7F75" w:rsidRPr="000B3E17">
        <w:rPr>
          <w:sz w:val="20"/>
          <w:szCs w:val="20"/>
        </w:rPr>
        <w:t>F1</w:t>
      </w:r>
      <w:r w:rsidR="008C2EF8">
        <w:rPr>
          <w:rFonts w:eastAsiaTheme="minorEastAsia" w:hint="eastAsia"/>
          <w:sz w:val="20"/>
          <w:szCs w:val="20"/>
        </w:rPr>
        <w:t>-C</w:t>
      </w:r>
      <w:r w:rsidR="00DE7F75" w:rsidRPr="000B3E17">
        <w:rPr>
          <w:sz w:val="20"/>
          <w:szCs w:val="20"/>
        </w:rPr>
        <w:t xml:space="preserve"> interface</w:t>
      </w:r>
      <w:r w:rsidR="008C2EF8">
        <w:rPr>
          <w:rFonts w:eastAsiaTheme="minorEastAsia" w:hint="eastAsia"/>
          <w:sz w:val="20"/>
          <w:szCs w:val="20"/>
        </w:rPr>
        <w:t xml:space="preserve"> </w:t>
      </w:r>
      <w:r>
        <w:rPr>
          <w:rFonts w:eastAsiaTheme="minorEastAsia" w:hint="eastAsia"/>
          <w:sz w:val="20"/>
          <w:szCs w:val="20"/>
        </w:rPr>
        <w:t>would</w:t>
      </w:r>
      <w:r w:rsidR="008C2EF8">
        <w:rPr>
          <w:rFonts w:eastAsiaTheme="minorEastAsia" w:hint="eastAsia"/>
          <w:sz w:val="20"/>
          <w:szCs w:val="20"/>
        </w:rPr>
        <w:t xml:space="preserve"> be extended with </w:t>
      </w:r>
      <w:r w:rsidR="00DE7F75" w:rsidRPr="000B3E17">
        <w:rPr>
          <w:sz w:val="20"/>
          <w:szCs w:val="20"/>
        </w:rPr>
        <w:t>sensing</w:t>
      </w:r>
      <w:r w:rsidR="008C2EF8">
        <w:rPr>
          <w:rFonts w:eastAsiaTheme="minorEastAsia" w:hint="eastAsia"/>
          <w:sz w:val="20"/>
          <w:szCs w:val="20"/>
        </w:rPr>
        <w:t>-specific</w:t>
      </w:r>
      <w:r w:rsidR="00DE7F75" w:rsidRPr="000B3E17">
        <w:rPr>
          <w:sz w:val="20"/>
          <w:szCs w:val="20"/>
        </w:rPr>
        <w:t xml:space="preserve"> configuration and control signaling capabilities.</w:t>
      </w:r>
      <w:r w:rsidR="008C2EF8">
        <w:rPr>
          <w:rFonts w:eastAsiaTheme="minorEastAsia" w:hint="eastAsia"/>
          <w:sz w:val="20"/>
          <w:szCs w:val="20"/>
        </w:rPr>
        <w:t xml:space="preserve"> While in F1-U</w:t>
      </w:r>
      <w:r w:rsidR="002A1EF0">
        <w:rPr>
          <w:rFonts w:eastAsiaTheme="minorEastAsia" w:hint="eastAsia"/>
          <w:sz w:val="20"/>
          <w:szCs w:val="20"/>
        </w:rPr>
        <w:t xml:space="preserve"> interface</w:t>
      </w:r>
      <w:r w:rsidR="008C2EF8">
        <w:rPr>
          <w:rFonts w:eastAsiaTheme="minorEastAsia" w:hint="eastAsia"/>
          <w:sz w:val="20"/>
          <w:szCs w:val="20"/>
        </w:rPr>
        <w:t>,</w:t>
      </w:r>
      <w:r w:rsidR="00DE7F75" w:rsidRPr="000B3E17">
        <w:rPr>
          <w:sz w:val="20"/>
          <w:szCs w:val="20"/>
        </w:rPr>
        <w:t xml:space="preserve"> </w:t>
      </w:r>
      <w:r w:rsidR="008C2EF8">
        <w:rPr>
          <w:rFonts w:eastAsiaTheme="minorEastAsia" w:hint="eastAsia"/>
          <w:sz w:val="20"/>
          <w:szCs w:val="20"/>
        </w:rPr>
        <w:t>m</w:t>
      </w:r>
      <w:r w:rsidR="00DE7F75" w:rsidRPr="000B3E17">
        <w:rPr>
          <w:sz w:val="20"/>
          <w:szCs w:val="20"/>
        </w:rPr>
        <w:t xml:space="preserve">easurement result reporting mechanisms must accommodate sensing-specific data types and delivery requirements. </w:t>
      </w:r>
      <w:r w:rsidR="008C2EF8">
        <w:rPr>
          <w:rFonts w:eastAsiaTheme="minorEastAsia" w:hint="eastAsia"/>
          <w:sz w:val="20"/>
          <w:szCs w:val="20"/>
        </w:rPr>
        <w:t xml:space="preserve">The measurement reporting should reuse </w:t>
      </w:r>
      <w:r w:rsidR="008C2EF8" w:rsidRPr="008C2EF8">
        <w:rPr>
          <w:rFonts w:eastAsiaTheme="minorEastAsia"/>
          <w:sz w:val="20"/>
          <w:szCs w:val="20"/>
        </w:rPr>
        <w:t>existing F1 data measurement reporting framework</w:t>
      </w:r>
      <w:r w:rsidR="008C2EF8">
        <w:rPr>
          <w:rFonts w:eastAsiaTheme="minorEastAsia" w:hint="eastAsia"/>
          <w:sz w:val="20"/>
          <w:szCs w:val="20"/>
        </w:rPr>
        <w:t xml:space="preserve"> as much as possible.</w:t>
      </w:r>
    </w:p>
    <w:p w14:paraId="00C76131" w14:textId="44A1641B" w:rsidR="00DE7F75" w:rsidRPr="0070048C" w:rsidRDefault="002A1EF0" w:rsidP="00321326">
      <w:pPr>
        <w:pStyle w:val="Proposal"/>
        <w:spacing w:after="60"/>
        <w:ind w:left="0" w:firstLine="0"/>
        <w:jc w:val="both"/>
        <w:rPr>
          <w:sz w:val="20"/>
        </w:rPr>
      </w:pPr>
      <w:r>
        <w:rPr>
          <w:rFonts w:eastAsiaTheme="minorEastAsia" w:hint="eastAsia"/>
          <w:sz w:val="20"/>
          <w:lang w:eastAsia="zh-CN"/>
        </w:rPr>
        <w:t xml:space="preserve">If F1 </w:t>
      </w:r>
      <w:r w:rsidRPr="002A1EF0">
        <w:rPr>
          <w:rFonts w:eastAsiaTheme="minorEastAsia"/>
          <w:sz w:val="20"/>
          <w:lang w:eastAsia="zh-CN"/>
        </w:rPr>
        <w:t>architecture is being considered</w:t>
      </w:r>
      <w:r>
        <w:rPr>
          <w:rFonts w:eastAsiaTheme="minorEastAsia" w:hint="eastAsia"/>
          <w:sz w:val="20"/>
          <w:lang w:eastAsia="zh-CN"/>
        </w:rPr>
        <w:t>,</w:t>
      </w:r>
      <w:r w:rsidRPr="002A1EF0">
        <w:rPr>
          <w:rFonts w:eastAsiaTheme="minorEastAsia"/>
          <w:sz w:val="20"/>
          <w:lang w:eastAsia="zh-CN"/>
        </w:rPr>
        <w:t xml:space="preserve"> </w:t>
      </w:r>
      <w:r w:rsidR="00DE7F75" w:rsidRPr="0070048C">
        <w:rPr>
          <w:sz w:val="20"/>
        </w:rPr>
        <w:t xml:space="preserve">F1-C interface </w:t>
      </w:r>
      <w:r w:rsidR="00466D90">
        <w:rPr>
          <w:rFonts w:eastAsiaTheme="minorEastAsia" w:hint="eastAsia"/>
          <w:sz w:val="20"/>
          <w:lang w:eastAsia="zh-CN"/>
        </w:rPr>
        <w:t>would</w:t>
      </w:r>
      <w:r w:rsidR="00466D90" w:rsidRPr="0070048C">
        <w:rPr>
          <w:sz w:val="20"/>
        </w:rPr>
        <w:t xml:space="preserve"> </w:t>
      </w:r>
      <w:r w:rsidR="00DE7F75" w:rsidRPr="0070048C">
        <w:rPr>
          <w:sz w:val="20"/>
        </w:rPr>
        <w:t>be extended with sensing-specific configuration and control messages as the primary interface enhancement.</w:t>
      </w:r>
    </w:p>
    <w:p w14:paraId="7BE83EC2" w14:textId="08B04B97" w:rsidR="00DE7F75" w:rsidRPr="0070048C" w:rsidRDefault="002A1EF0" w:rsidP="00321326">
      <w:pPr>
        <w:pStyle w:val="Proposal"/>
        <w:spacing w:after="60"/>
        <w:ind w:left="0" w:firstLine="0"/>
        <w:jc w:val="both"/>
        <w:rPr>
          <w:sz w:val="20"/>
        </w:rPr>
      </w:pPr>
      <w:r>
        <w:rPr>
          <w:rFonts w:eastAsiaTheme="minorEastAsia" w:hint="eastAsia"/>
          <w:sz w:val="20"/>
          <w:lang w:eastAsia="zh-CN"/>
        </w:rPr>
        <w:t xml:space="preserve">If F1 </w:t>
      </w:r>
      <w:r w:rsidRPr="002A1EF0">
        <w:rPr>
          <w:rFonts w:eastAsiaTheme="minorEastAsia"/>
          <w:sz w:val="20"/>
          <w:lang w:eastAsia="zh-CN"/>
        </w:rPr>
        <w:t>architecture is being considered</w:t>
      </w:r>
      <w:r>
        <w:rPr>
          <w:rFonts w:eastAsiaTheme="minorEastAsia" w:hint="eastAsia"/>
          <w:sz w:val="20"/>
          <w:lang w:eastAsia="zh-CN"/>
        </w:rPr>
        <w:t>,</w:t>
      </w:r>
      <w:r w:rsidRPr="002A1EF0">
        <w:rPr>
          <w:rFonts w:eastAsiaTheme="minorEastAsia"/>
          <w:sz w:val="20"/>
          <w:lang w:eastAsia="zh-CN"/>
        </w:rPr>
        <w:t xml:space="preserve"> </w:t>
      </w:r>
      <w:r w:rsidR="00DE7F75" w:rsidRPr="0070048C">
        <w:rPr>
          <w:sz w:val="20"/>
        </w:rPr>
        <w:t xml:space="preserve">F1-U interface extensions </w:t>
      </w:r>
      <w:r w:rsidR="00466D90">
        <w:rPr>
          <w:rFonts w:eastAsiaTheme="minorEastAsia" w:hint="eastAsia"/>
          <w:sz w:val="20"/>
          <w:lang w:eastAsia="zh-CN"/>
        </w:rPr>
        <w:t>would</w:t>
      </w:r>
      <w:r w:rsidR="00DE7F75" w:rsidRPr="0070048C">
        <w:rPr>
          <w:sz w:val="20"/>
        </w:rPr>
        <w:t xml:space="preserve"> be studied for deployments requiring sensing data transport from DU to CU</w:t>
      </w:r>
      <w:r>
        <w:rPr>
          <w:rFonts w:eastAsiaTheme="minorEastAsia" w:hint="eastAsia"/>
          <w:sz w:val="20"/>
          <w:lang w:eastAsia="zh-CN"/>
        </w:rPr>
        <w:t xml:space="preserve">, </w:t>
      </w:r>
      <w:r w:rsidR="00E61BE2">
        <w:rPr>
          <w:rFonts w:eastAsiaTheme="minorEastAsia" w:hint="eastAsia"/>
          <w:sz w:val="20"/>
          <w:lang w:eastAsia="zh-CN"/>
        </w:rPr>
        <w:t>leveraging</w:t>
      </w:r>
      <w:r w:rsidRPr="0070048C">
        <w:rPr>
          <w:sz w:val="20"/>
        </w:rPr>
        <w:t xml:space="preserve"> </w:t>
      </w:r>
      <w:r w:rsidR="00E61BE2">
        <w:rPr>
          <w:rFonts w:eastAsiaTheme="minorEastAsia" w:hint="eastAsia"/>
          <w:sz w:val="20"/>
          <w:lang w:eastAsia="zh-CN"/>
        </w:rPr>
        <w:t xml:space="preserve">the </w:t>
      </w:r>
      <w:r w:rsidRPr="0070048C">
        <w:rPr>
          <w:sz w:val="20"/>
        </w:rPr>
        <w:t xml:space="preserve">existing F1 </w:t>
      </w:r>
      <w:r>
        <w:rPr>
          <w:rFonts w:eastAsiaTheme="minorEastAsia" w:hint="eastAsia"/>
          <w:sz w:val="20"/>
          <w:lang w:eastAsia="zh-CN"/>
        </w:rPr>
        <w:t xml:space="preserve">data </w:t>
      </w:r>
      <w:r w:rsidRPr="0070048C">
        <w:rPr>
          <w:sz w:val="20"/>
        </w:rPr>
        <w:t>measurement</w:t>
      </w:r>
      <w:r>
        <w:rPr>
          <w:rFonts w:eastAsiaTheme="minorEastAsia" w:hint="eastAsia"/>
          <w:sz w:val="20"/>
          <w:lang w:eastAsia="zh-CN"/>
        </w:rPr>
        <w:t xml:space="preserve"> reporting</w:t>
      </w:r>
      <w:r w:rsidRPr="0070048C">
        <w:rPr>
          <w:sz w:val="20"/>
        </w:rPr>
        <w:t xml:space="preserve"> framework</w:t>
      </w:r>
      <w:r>
        <w:rPr>
          <w:rFonts w:eastAsiaTheme="minorEastAsia" w:hint="eastAsia"/>
          <w:sz w:val="20"/>
          <w:lang w:eastAsia="zh-CN"/>
        </w:rPr>
        <w:t>.</w:t>
      </w:r>
    </w:p>
    <w:p w14:paraId="275BE697" w14:textId="2E26AC0C" w:rsidR="007543B9" w:rsidRDefault="007543B9" w:rsidP="0070048C">
      <w:pPr>
        <w:pStyle w:val="Heading1"/>
        <w:spacing w:before="0" w:after="60"/>
      </w:pPr>
      <w:r>
        <w:t>Conclusion</w:t>
      </w:r>
    </w:p>
    <w:p w14:paraId="1AF10D4B" w14:textId="0DFA1E10" w:rsidR="00701F82" w:rsidRPr="00701F82" w:rsidRDefault="007543B9" w:rsidP="00701F82">
      <w:pPr>
        <w:pStyle w:val="whitespace-normal"/>
        <w:spacing w:before="0" w:beforeAutospacing="0" w:after="60" w:afterAutospacing="0"/>
        <w:jc w:val="both"/>
        <w:rPr>
          <w:rFonts w:eastAsiaTheme="minorEastAsia"/>
          <w:sz w:val="20"/>
          <w:szCs w:val="20"/>
        </w:rPr>
      </w:pPr>
      <w:r w:rsidRPr="0070048C">
        <w:rPr>
          <w:sz w:val="20"/>
          <w:szCs w:val="20"/>
        </w:rPr>
        <w:t xml:space="preserve">This contribution establishes the foundation for RAN3's </w:t>
      </w:r>
      <w:proofErr w:type="spellStart"/>
      <w:r w:rsidRPr="0070048C">
        <w:rPr>
          <w:sz w:val="20"/>
          <w:szCs w:val="20"/>
        </w:rPr>
        <w:t>gNB</w:t>
      </w:r>
      <w:proofErr w:type="spellEnd"/>
      <w:r w:rsidRPr="0070048C">
        <w:rPr>
          <w:sz w:val="20"/>
          <w:szCs w:val="20"/>
        </w:rPr>
        <w:t xml:space="preserve"> mono-static sensing architecture study. </w:t>
      </w:r>
      <w:r w:rsidR="00F71597" w:rsidRPr="0070048C">
        <w:rPr>
          <w:sz w:val="20"/>
          <w:szCs w:val="20"/>
        </w:rPr>
        <w:t xml:space="preserve">The following </w:t>
      </w:r>
      <w:r w:rsidR="00701F82">
        <w:rPr>
          <w:rFonts w:eastAsiaTheme="minorEastAsia" w:hint="eastAsia"/>
          <w:sz w:val="20"/>
          <w:szCs w:val="20"/>
        </w:rPr>
        <w:t xml:space="preserve">observations and </w:t>
      </w:r>
      <w:r w:rsidR="00F71597" w:rsidRPr="0070048C">
        <w:rPr>
          <w:sz w:val="20"/>
          <w:szCs w:val="20"/>
        </w:rPr>
        <w:t>proposals are discussed:</w:t>
      </w:r>
    </w:p>
    <w:p w14:paraId="2C97BB1B" w14:textId="77777777" w:rsidR="00701F82" w:rsidRPr="00701F82" w:rsidRDefault="00701F82" w:rsidP="00701F82">
      <w:pPr>
        <w:pStyle w:val="Observation"/>
        <w:numPr>
          <w:ilvl w:val="0"/>
          <w:numId w:val="157"/>
        </w:numPr>
        <w:spacing w:after="60"/>
        <w:ind w:left="0" w:firstLine="0"/>
        <w:rPr>
          <w:rFonts w:ascii="Times New Roman" w:hAnsi="Times New Roman"/>
        </w:rPr>
      </w:pPr>
      <w:r w:rsidRPr="00701F82">
        <w:rPr>
          <w:rFonts w:ascii="Times New Roman" w:hAnsi="Times New Roman"/>
        </w:rPr>
        <w:lastRenderedPageBreak/>
        <w:t xml:space="preserve">Both control plane approaches are technically viable, with indirect approach </w:t>
      </w:r>
      <w:proofErr w:type="spellStart"/>
      <w:r w:rsidRPr="00701F82">
        <w:rPr>
          <w:rFonts w:ascii="Times New Roman" w:hAnsi="Times New Roman"/>
        </w:rPr>
        <w:t>favoring</w:t>
      </w:r>
      <w:proofErr w:type="spellEnd"/>
      <w:r w:rsidRPr="00701F82">
        <w:rPr>
          <w:rFonts w:ascii="Times New Roman" w:hAnsi="Times New Roman"/>
        </w:rPr>
        <w:t xml:space="preserve"> rapid deployment and direct approach optimizing performance.</w:t>
      </w:r>
    </w:p>
    <w:p w14:paraId="18F0F347" w14:textId="18407F5A" w:rsidR="00701F82" w:rsidRPr="00701F82" w:rsidRDefault="00701F82" w:rsidP="00701F82">
      <w:pPr>
        <w:pStyle w:val="Observation"/>
        <w:numPr>
          <w:ilvl w:val="0"/>
          <w:numId w:val="157"/>
        </w:numPr>
        <w:spacing w:after="60"/>
        <w:ind w:left="0" w:firstLine="0"/>
        <w:rPr>
          <w:rFonts w:ascii="Times New Roman" w:hAnsi="Times New Roman"/>
        </w:rPr>
      </w:pPr>
      <w:r w:rsidRPr="00701F82">
        <w:rPr>
          <w:rFonts w:ascii="Times New Roman" w:hAnsi="Times New Roman"/>
        </w:rPr>
        <w:t>Enhanced GTP-U provides substantial infrastructure reuse benefits, while direct interface optimizes latency for critical applications.</w:t>
      </w:r>
    </w:p>
    <w:p w14:paraId="406CCD25" w14:textId="77777777" w:rsidR="00F17057" w:rsidRPr="00F17057" w:rsidRDefault="00F17057" w:rsidP="00321326">
      <w:pPr>
        <w:pStyle w:val="Proposal"/>
        <w:numPr>
          <w:ilvl w:val="0"/>
          <w:numId w:val="151"/>
        </w:numPr>
        <w:spacing w:after="120"/>
        <w:ind w:left="0" w:firstLine="0"/>
        <w:jc w:val="both"/>
        <w:rPr>
          <w:sz w:val="20"/>
          <w:lang w:val="en-US" w:eastAsia="zh-CN"/>
        </w:rPr>
      </w:pPr>
      <w:r w:rsidRPr="00F17057">
        <w:rPr>
          <w:sz w:val="20"/>
        </w:rPr>
        <w:t>The study shall focus on mono-static sensing architecture as the primary approach, with bistatic sensing considered for future applicability without additional architecture impacts.</w:t>
      </w:r>
    </w:p>
    <w:p w14:paraId="361CC303" w14:textId="342AFB1F" w:rsidR="00F17057" w:rsidRPr="00F17057" w:rsidRDefault="00F17057" w:rsidP="00321326">
      <w:pPr>
        <w:pStyle w:val="Proposal"/>
        <w:numPr>
          <w:ilvl w:val="0"/>
          <w:numId w:val="151"/>
        </w:numPr>
        <w:spacing w:after="120"/>
        <w:ind w:left="0" w:firstLine="0"/>
        <w:jc w:val="both"/>
        <w:rPr>
          <w:sz w:val="20"/>
        </w:rPr>
      </w:pPr>
      <w:r w:rsidRPr="00F17057">
        <w:rPr>
          <w:sz w:val="20"/>
        </w:rPr>
        <w:t xml:space="preserve">RAN3 </w:t>
      </w:r>
      <w:r w:rsidR="00FA4E7B">
        <w:rPr>
          <w:rFonts w:eastAsiaTheme="minorEastAsia" w:hint="eastAsia"/>
          <w:sz w:val="20"/>
          <w:lang w:eastAsia="zh-CN"/>
        </w:rPr>
        <w:t>should</w:t>
      </w:r>
      <w:r w:rsidRPr="00F17057">
        <w:rPr>
          <w:sz w:val="20"/>
        </w:rPr>
        <w:t xml:space="preserve"> define NGAP extensions for sensing service management as baseline control plane approach.</w:t>
      </w:r>
    </w:p>
    <w:p w14:paraId="087214A6" w14:textId="0B91EF6C" w:rsidR="00F17057" w:rsidRPr="00F17057" w:rsidRDefault="00F17057" w:rsidP="00321326">
      <w:pPr>
        <w:pStyle w:val="Proposal"/>
        <w:numPr>
          <w:ilvl w:val="0"/>
          <w:numId w:val="151"/>
        </w:numPr>
        <w:spacing w:after="120"/>
        <w:ind w:left="0" w:firstLine="0"/>
        <w:jc w:val="both"/>
        <w:rPr>
          <w:sz w:val="20"/>
        </w:rPr>
      </w:pPr>
      <w:r w:rsidRPr="00F17057">
        <w:rPr>
          <w:sz w:val="20"/>
        </w:rPr>
        <w:t xml:space="preserve">RAN3 </w:t>
      </w:r>
      <w:r w:rsidR="00FA4E7B">
        <w:rPr>
          <w:rFonts w:eastAsiaTheme="minorEastAsia" w:hint="eastAsia"/>
          <w:sz w:val="20"/>
          <w:lang w:eastAsia="zh-CN"/>
        </w:rPr>
        <w:t>should</w:t>
      </w:r>
      <w:r w:rsidRPr="00F17057">
        <w:rPr>
          <w:sz w:val="20"/>
        </w:rPr>
        <w:t xml:space="preserve"> study direct GS1-C interface for future release addressing edge deployment and high-density scenarios.</w:t>
      </w:r>
    </w:p>
    <w:p w14:paraId="1FE800EF" w14:textId="77777777" w:rsidR="00F17057" w:rsidRPr="00F17057" w:rsidRDefault="00F17057" w:rsidP="00321326">
      <w:pPr>
        <w:pStyle w:val="Proposal"/>
        <w:numPr>
          <w:ilvl w:val="0"/>
          <w:numId w:val="151"/>
        </w:numPr>
        <w:spacing w:after="120"/>
        <w:ind w:left="0" w:firstLine="0"/>
        <w:jc w:val="both"/>
        <w:rPr>
          <w:sz w:val="20"/>
        </w:rPr>
      </w:pPr>
      <w:r w:rsidRPr="00F17057">
        <w:rPr>
          <w:sz w:val="20"/>
        </w:rPr>
        <w:t xml:space="preserve">Establishing ISAC-specific GTP-U tunnels dedicated to sensing data transport between </w:t>
      </w:r>
      <w:proofErr w:type="spellStart"/>
      <w:r w:rsidRPr="00F17057">
        <w:rPr>
          <w:sz w:val="20"/>
        </w:rPr>
        <w:t>gNB</w:t>
      </w:r>
      <w:proofErr w:type="spellEnd"/>
      <w:r w:rsidRPr="00F17057">
        <w:rPr>
          <w:sz w:val="20"/>
        </w:rPr>
        <w:t xml:space="preserve"> and UPF is needed.</w:t>
      </w:r>
    </w:p>
    <w:p w14:paraId="22789AB5" w14:textId="608D8C0F" w:rsidR="00F17057" w:rsidRPr="00F17057" w:rsidRDefault="00F17057" w:rsidP="00321326">
      <w:pPr>
        <w:pStyle w:val="Proposal"/>
        <w:numPr>
          <w:ilvl w:val="0"/>
          <w:numId w:val="151"/>
        </w:numPr>
        <w:spacing w:after="120"/>
        <w:ind w:left="0" w:firstLine="0"/>
        <w:jc w:val="both"/>
        <w:rPr>
          <w:sz w:val="20"/>
        </w:rPr>
      </w:pPr>
      <w:r w:rsidRPr="00F17057">
        <w:rPr>
          <w:sz w:val="20"/>
        </w:rPr>
        <w:t xml:space="preserve">RAN3 </w:t>
      </w:r>
      <w:r w:rsidR="00FA4E7B">
        <w:rPr>
          <w:rFonts w:eastAsiaTheme="minorEastAsia" w:hint="eastAsia"/>
          <w:sz w:val="20"/>
          <w:lang w:eastAsia="zh-CN"/>
        </w:rPr>
        <w:t>should</w:t>
      </w:r>
      <w:r w:rsidRPr="00F17057">
        <w:rPr>
          <w:sz w:val="20"/>
        </w:rPr>
        <w:t xml:space="preserve"> specify enhanced GTP-U with network-service TEID allocation and ISAC extension headers as baseline user plane.</w:t>
      </w:r>
    </w:p>
    <w:p w14:paraId="07D3C8FB" w14:textId="70C329D0" w:rsidR="00F17057" w:rsidRPr="00C57670" w:rsidRDefault="00F17057" w:rsidP="00321326">
      <w:pPr>
        <w:pStyle w:val="Proposal"/>
        <w:numPr>
          <w:ilvl w:val="0"/>
          <w:numId w:val="151"/>
        </w:numPr>
        <w:spacing w:after="120"/>
        <w:ind w:left="0" w:firstLine="0"/>
        <w:jc w:val="both"/>
        <w:rPr>
          <w:sz w:val="20"/>
        </w:rPr>
      </w:pPr>
      <w:r w:rsidRPr="00F17057">
        <w:rPr>
          <w:sz w:val="20"/>
        </w:rPr>
        <w:t xml:space="preserve">RAN3 </w:t>
      </w:r>
      <w:r w:rsidR="00FA4E7B">
        <w:rPr>
          <w:rFonts w:eastAsiaTheme="minorEastAsia" w:hint="eastAsia"/>
          <w:sz w:val="20"/>
          <w:lang w:eastAsia="zh-CN"/>
        </w:rPr>
        <w:t>should</w:t>
      </w:r>
      <w:r w:rsidRPr="00F17057">
        <w:rPr>
          <w:sz w:val="20"/>
        </w:rPr>
        <w:t xml:space="preserve"> study direct GS1-U interface for ultra-low latency (&lt;5ms) and very high-rate (&gt;500 Mbps) sensing services.</w:t>
      </w:r>
    </w:p>
    <w:p w14:paraId="0AE6CE15" w14:textId="38C7A704" w:rsidR="00C57670" w:rsidRPr="00C57670" w:rsidRDefault="00C57670" w:rsidP="00C57670">
      <w:pPr>
        <w:pStyle w:val="Proposal"/>
        <w:numPr>
          <w:ilvl w:val="0"/>
          <w:numId w:val="151"/>
        </w:numPr>
        <w:spacing w:after="60"/>
        <w:jc w:val="both"/>
        <w:rPr>
          <w:rFonts w:hint="eastAsia"/>
          <w:sz w:val="20"/>
        </w:rPr>
      </w:pPr>
      <w:r w:rsidRPr="00C57670">
        <w:rPr>
          <w:rFonts w:eastAsiaTheme="minorEastAsia" w:hint="eastAsia"/>
          <w:sz w:val="20"/>
          <w:lang w:eastAsia="zh-CN"/>
        </w:rPr>
        <w:t xml:space="preserve">The </w:t>
      </w:r>
      <w:proofErr w:type="spellStart"/>
      <w:r w:rsidRPr="00C57670">
        <w:rPr>
          <w:rFonts w:eastAsiaTheme="minorEastAsia" w:hint="eastAsia"/>
          <w:sz w:val="20"/>
        </w:rPr>
        <w:t>gNB</w:t>
      </w:r>
      <w:proofErr w:type="spellEnd"/>
      <w:r w:rsidRPr="00C57670">
        <w:rPr>
          <w:rFonts w:eastAsiaTheme="minorEastAsia" w:hint="eastAsia"/>
          <w:sz w:val="20"/>
        </w:rPr>
        <w:t xml:space="preserve"> </w:t>
      </w:r>
      <w:r w:rsidR="00C10784">
        <w:rPr>
          <w:rFonts w:eastAsiaTheme="minorEastAsia" w:hint="eastAsia"/>
          <w:sz w:val="20"/>
          <w:lang w:eastAsia="zh-CN"/>
        </w:rPr>
        <w:t>is expected to</w:t>
      </w:r>
      <w:r w:rsidRPr="00C57670">
        <w:rPr>
          <w:rFonts w:eastAsiaTheme="minorEastAsia"/>
          <w:sz w:val="20"/>
        </w:rPr>
        <w:t xml:space="preserve"> </w:t>
      </w:r>
      <w:r w:rsidRPr="00C57670">
        <w:rPr>
          <w:rFonts w:eastAsiaTheme="minorEastAsia" w:hint="eastAsia"/>
          <w:sz w:val="20"/>
        </w:rPr>
        <w:t xml:space="preserve">have the capability to </w:t>
      </w:r>
      <w:r w:rsidRPr="00C57670">
        <w:rPr>
          <w:rFonts w:eastAsiaTheme="minorEastAsia"/>
          <w:sz w:val="20"/>
        </w:rPr>
        <w:t>support flexible combination of control and user plane interface options (both direct, both indirect, or hybrid)</w:t>
      </w:r>
      <w:r w:rsidRPr="00C57670">
        <w:rPr>
          <w:sz w:val="20"/>
        </w:rPr>
        <w:t>.</w:t>
      </w:r>
    </w:p>
    <w:p w14:paraId="3716CC97" w14:textId="77777777" w:rsidR="00F17057" w:rsidRPr="002A1EF0" w:rsidRDefault="00F17057" w:rsidP="00321326">
      <w:pPr>
        <w:pStyle w:val="Proposal"/>
        <w:numPr>
          <w:ilvl w:val="0"/>
          <w:numId w:val="151"/>
        </w:numPr>
        <w:spacing w:after="120"/>
        <w:ind w:left="0" w:firstLine="0"/>
        <w:jc w:val="both"/>
        <w:rPr>
          <w:sz w:val="20"/>
        </w:rPr>
      </w:pPr>
      <w:r w:rsidRPr="00F17057">
        <w:rPr>
          <w:sz w:val="20"/>
        </w:rPr>
        <w:t xml:space="preserve">RAN3 shall study RAN-located Sensing Function deployment as an option, defining the local interface between </w:t>
      </w:r>
      <w:proofErr w:type="spellStart"/>
      <w:r w:rsidRPr="00F17057">
        <w:rPr>
          <w:sz w:val="20"/>
        </w:rPr>
        <w:t>gNB</w:t>
      </w:r>
      <w:proofErr w:type="spellEnd"/>
      <w:r w:rsidRPr="00F17057">
        <w:rPr>
          <w:sz w:val="20"/>
        </w:rPr>
        <w:t xml:space="preserve"> and co-located SF.</w:t>
      </w:r>
    </w:p>
    <w:p w14:paraId="365EFF9A" w14:textId="77777777" w:rsidR="002A1EF0" w:rsidRPr="002A1EF0" w:rsidRDefault="002A1EF0" w:rsidP="002A1EF0">
      <w:pPr>
        <w:pStyle w:val="Proposal"/>
        <w:numPr>
          <w:ilvl w:val="0"/>
          <w:numId w:val="151"/>
        </w:numPr>
        <w:spacing w:after="60"/>
        <w:ind w:left="0" w:firstLine="0"/>
        <w:jc w:val="both"/>
        <w:rPr>
          <w:sz w:val="20"/>
        </w:rPr>
      </w:pPr>
      <w:r w:rsidRPr="002A1EF0">
        <w:rPr>
          <w:rFonts w:eastAsiaTheme="minorEastAsia" w:hint="eastAsia"/>
          <w:sz w:val="20"/>
          <w:lang w:eastAsia="zh-CN"/>
        </w:rPr>
        <w:t xml:space="preserve">If F1 </w:t>
      </w:r>
      <w:r w:rsidRPr="002A1EF0">
        <w:rPr>
          <w:rFonts w:eastAsiaTheme="minorEastAsia"/>
          <w:sz w:val="20"/>
          <w:lang w:eastAsia="zh-CN"/>
        </w:rPr>
        <w:t>architecture is being considered</w:t>
      </w:r>
      <w:r w:rsidRPr="002A1EF0">
        <w:rPr>
          <w:rFonts w:eastAsiaTheme="minorEastAsia" w:hint="eastAsia"/>
          <w:sz w:val="20"/>
          <w:lang w:eastAsia="zh-CN"/>
        </w:rPr>
        <w:t>,</w:t>
      </w:r>
      <w:r w:rsidRPr="002A1EF0">
        <w:rPr>
          <w:rFonts w:eastAsiaTheme="minorEastAsia"/>
          <w:sz w:val="20"/>
          <w:lang w:eastAsia="zh-CN"/>
        </w:rPr>
        <w:t xml:space="preserve"> </w:t>
      </w:r>
      <w:r w:rsidRPr="002A1EF0">
        <w:rPr>
          <w:sz w:val="20"/>
        </w:rPr>
        <w:t xml:space="preserve">F1-C interface </w:t>
      </w:r>
      <w:r w:rsidRPr="002A1EF0">
        <w:rPr>
          <w:rFonts w:eastAsiaTheme="minorEastAsia" w:hint="eastAsia"/>
          <w:sz w:val="20"/>
          <w:lang w:eastAsia="zh-CN"/>
        </w:rPr>
        <w:t>would</w:t>
      </w:r>
      <w:r w:rsidRPr="002A1EF0">
        <w:rPr>
          <w:sz w:val="20"/>
        </w:rPr>
        <w:t xml:space="preserve"> be extended with sensing-specific configuration and control messages as the primary interface enhancement.</w:t>
      </w:r>
    </w:p>
    <w:p w14:paraId="1729B705" w14:textId="6B137089" w:rsidR="002A1EF0" w:rsidRPr="002A1EF0" w:rsidRDefault="002A1EF0" w:rsidP="002A1EF0">
      <w:pPr>
        <w:pStyle w:val="Proposal"/>
        <w:numPr>
          <w:ilvl w:val="0"/>
          <w:numId w:val="151"/>
        </w:numPr>
        <w:spacing w:after="60"/>
        <w:ind w:left="0" w:firstLine="0"/>
        <w:jc w:val="both"/>
        <w:rPr>
          <w:sz w:val="20"/>
        </w:rPr>
      </w:pPr>
      <w:r w:rsidRPr="002A1EF0">
        <w:rPr>
          <w:rFonts w:eastAsiaTheme="minorEastAsia" w:hint="eastAsia"/>
          <w:sz w:val="20"/>
          <w:lang w:eastAsia="zh-CN"/>
        </w:rPr>
        <w:t xml:space="preserve">If F1 </w:t>
      </w:r>
      <w:r w:rsidRPr="002A1EF0">
        <w:rPr>
          <w:rFonts w:eastAsiaTheme="minorEastAsia"/>
          <w:sz w:val="20"/>
          <w:lang w:eastAsia="zh-CN"/>
        </w:rPr>
        <w:t>architecture is being considered</w:t>
      </w:r>
      <w:r w:rsidRPr="002A1EF0">
        <w:rPr>
          <w:rFonts w:eastAsiaTheme="minorEastAsia" w:hint="eastAsia"/>
          <w:sz w:val="20"/>
          <w:lang w:eastAsia="zh-CN"/>
        </w:rPr>
        <w:t>,</w:t>
      </w:r>
      <w:r w:rsidRPr="002A1EF0">
        <w:rPr>
          <w:rFonts w:eastAsiaTheme="minorEastAsia"/>
          <w:sz w:val="20"/>
          <w:lang w:eastAsia="zh-CN"/>
        </w:rPr>
        <w:t xml:space="preserve"> </w:t>
      </w:r>
      <w:r w:rsidRPr="002A1EF0">
        <w:rPr>
          <w:sz w:val="20"/>
        </w:rPr>
        <w:t xml:space="preserve">F1-U interface extensions </w:t>
      </w:r>
      <w:r w:rsidRPr="002A1EF0">
        <w:rPr>
          <w:rFonts w:eastAsiaTheme="minorEastAsia" w:hint="eastAsia"/>
          <w:sz w:val="20"/>
          <w:lang w:eastAsia="zh-CN"/>
        </w:rPr>
        <w:t>would</w:t>
      </w:r>
      <w:r w:rsidRPr="002A1EF0">
        <w:rPr>
          <w:sz w:val="20"/>
        </w:rPr>
        <w:t xml:space="preserve"> be studied for deployments requiring sensing data transport from DU to CU</w:t>
      </w:r>
      <w:r w:rsidRPr="002A1EF0">
        <w:rPr>
          <w:rFonts w:eastAsiaTheme="minorEastAsia" w:hint="eastAsia"/>
          <w:sz w:val="20"/>
          <w:lang w:eastAsia="zh-CN"/>
        </w:rPr>
        <w:t xml:space="preserve">, </w:t>
      </w:r>
      <w:r w:rsidR="00E61BE2">
        <w:rPr>
          <w:rFonts w:eastAsiaTheme="minorEastAsia" w:hint="eastAsia"/>
          <w:sz w:val="20"/>
          <w:lang w:eastAsia="zh-CN"/>
        </w:rPr>
        <w:t>leveraging the</w:t>
      </w:r>
      <w:r w:rsidRPr="002A1EF0">
        <w:rPr>
          <w:sz w:val="20"/>
        </w:rPr>
        <w:t xml:space="preserve"> existing F1 </w:t>
      </w:r>
      <w:r w:rsidRPr="002A1EF0">
        <w:rPr>
          <w:rFonts w:eastAsiaTheme="minorEastAsia" w:hint="eastAsia"/>
          <w:sz w:val="20"/>
          <w:lang w:eastAsia="zh-CN"/>
        </w:rPr>
        <w:t xml:space="preserve">data </w:t>
      </w:r>
      <w:r w:rsidRPr="002A1EF0">
        <w:rPr>
          <w:sz w:val="20"/>
        </w:rPr>
        <w:t>measurement</w:t>
      </w:r>
      <w:r w:rsidRPr="002A1EF0">
        <w:rPr>
          <w:rFonts w:eastAsiaTheme="minorEastAsia" w:hint="eastAsia"/>
          <w:sz w:val="20"/>
          <w:lang w:eastAsia="zh-CN"/>
        </w:rPr>
        <w:t xml:space="preserve"> reporting</w:t>
      </w:r>
      <w:r w:rsidRPr="002A1EF0">
        <w:rPr>
          <w:sz w:val="20"/>
        </w:rPr>
        <w:t xml:space="preserve"> framework</w:t>
      </w:r>
      <w:r w:rsidRPr="002A1EF0">
        <w:rPr>
          <w:rFonts w:eastAsiaTheme="minorEastAsia" w:hint="eastAsia"/>
          <w:sz w:val="20"/>
          <w:lang w:eastAsia="zh-CN"/>
        </w:rPr>
        <w:t>.</w:t>
      </w:r>
    </w:p>
    <w:p w14:paraId="47C7E22D" w14:textId="395290FA" w:rsidR="006D312F" w:rsidRPr="00654DA0" w:rsidRDefault="006D312F" w:rsidP="00F71597">
      <w:pPr>
        <w:pStyle w:val="Heading1"/>
      </w:pPr>
      <w:r w:rsidRPr="00654DA0">
        <w:t>Reference</w:t>
      </w:r>
      <w:r w:rsidR="00633757" w:rsidRPr="00654DA0">
        <w:t>s</w:t>
      </w:r>
    </w:p>
    <w:p w14:paraId="365B6AC1" w14:textId="18F21522" w:rsidR="008A54A5" w:rsidRPr="00382378" w:rsidRDefault="00382378" w:rsidP="00654DA0">
      <w:pPr>
        <w:pStyle w:val="References"/>
        <w:rPr>
          <w:bCs/>
          <w:szCs w:val="20"/>
        </w:rPr>
      </w:pPr>
      <w:bookmarkStart w:id="9" w:name="_Ref181699015"/>
      <w:bookmarkStart w:id="10" w:name="_Ref209556808"/>
      <w:bookmarkStart w:id="11" w:name="_Ref209611989"/>
      <w:bookmarkStart w:id="12" w:name="_Ref157696334"/>
      <w:bookmarkStart w:id="13" w:name="_Ref177241924"/>
      <w:bookmarkStart w:id="14" w:name="_Ref110933031"/>
      <w:r w:rsidRPr="00382378">
        <w:rPr>
          <w:bCs/>
          <w:noProof/>
          <w:szCs w:val="20"/>
        </w:rPr>
        <w:t>RP-252819</w:t>
      </w:r>
      <w:r w:rsidR="008A54A5" w:rsidRPr="00382378">
        <w:rPr>
          <w:bCs/>
          <w:szCs w:val="20"/>
        </w:rPr>
        <w:t xml:space="preserve">, </w:t>
      </w:r>
      <w:bookmarkEnd w:id="9"/>
      <w:bookmarkEnd w:id="10"/>
      <w:r w:rsidRPr="00382378">
        <w:rPr>
          <w:rFonts w:eastAsia="Batang"/>
          <w:bCs/>
          <w:szCs w:val="20"/>
          <w:lang w:eastAsia="zh-CN"/>
        </w:rPr>
        <w:t xml:space="preserve">Revised SID: Study on Integrated Sensing </w:t>
      </w:r>
      <w:proofErr w:type="gramStart"/>
      <w:r w:rsidRPr="00382378">
        <w:rPr>
          <w:rFonts w:eastAsia="Batang"/>
          <w:bCs/>
          <w:szCs w:val="20"/>
          <w:lang w:eastAsia="zh-CN"/>
        </w:rPr>
        <w:t>And</w:t>
      </w:r>
      <w:proofErr w:type="gramEnd"/>
      <w:r w:rsidRPr="00382378">
        <w:rPr>
          <w:rFonts w:eastAsia="Batang"/>
          <w:bCs/>
          <w:szCs w:val="20"/>
          <w:lang w:eastAsia="zh-CN"/>
        </w:rPr>
        <w:t xml:space="preserve"> Communication (ISAC) for NR</w:t>
      </w:r>
      <w:bookmarkEnd w:id="11"/>
    </w:p>
    <w:bookmarkEnd w:id="12"/>
    <w:bookmarkEnd w:id="13"/>
    <w:p w14:paraId="1C2EFD80" w14:textId="35057511" w:rsidR="006201BE" w:rsidRPr="00CA555C" w:rsidRDefault="006201BE" w:rsidP="008A54A5">
      <w:pPr>
        <w:pStyle w:val="References"/>
        <w:numPr>
          <w:ilvl w:val="0"/>
          <w:numId w:val="0"/>
        </w:numPr>
        <w:ind w:left="360"/>
        <w:rPr>
          <w:sz w:val="22"/>
          <w:szCs w:val="20"/>
        </w:rPr>
      </w:pPr>
    </w:p>
    <w:bookmarkEnd w:id="14"/>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5387D" w14:textId="77777777" w:rsidR="003159BA" w:rsidRDefault="003159BA">
      <w:r>
        <w:separator/>
      </w:r>
    </w:p>
  </w:endnote>
  <w:endnote w:type="continuationSeparator" w:id="0">
    <w:p w14:paraId="072643BC" w14:textId="77777777" w:rsidR="003159BA" w:rsidRDefault="0031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A4549" w14:textId="77777777" w:rsidR="003159BA" w:rsidRDefault="003159BA">
      <w:r>
        <w:separator/>
      </w:r>
    </w:p>
  </w:footnote>
  <w:footnote w:type="continuationSeparator" w:id="0">
    <w:p w14:paraId="3B2CC354" w14:textId="77777777" w:rsidR="003159BA" w:rsidRDefault="00315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877183"/>
    <w:multiLevelType w:val="hybridMultilevel"/>
    <w:tmpl w:val="14C4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537E8C"/>
    <w:multiLevelType w:val="multilevel"/>
    <w:tmpl w:val="4620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57"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3933B5"/>
    <w:multiLevelType w:val="multilevel"/>
    <w:tmpl w:val="A796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1C2EE6"/>
    <w:multiLevelType w:val="hybridMultilevel"/>
    <w:tmpl w:val="4EE88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6"/>
  </w:num>
  <w:num w:numId="2" w16cid:durableId="929317424">
    <w:abstractNumId w:val="26"/>
  </w:num>
  <w:num w:numId="3" w16cid:durableId="1341658306">
    <w:abstractNumId w:val="63"/>
  </w:num>
  <w:num w:numId="4" w16cid:durableId="1931816443">
    <w:abstractNumId w:val="57"/>
  </w:num>
  <w:num w:numId="5" w16cid:durableId="1020010807">
    <w:abstractNumId w:val="9"/>
  </w:num>
  <w:num w:numId="6" w16cid:durableId="1691182668">
    <w:abstractNumId w:val="46"/>
  </w:num>
  <w:num w:numId="7" w16cid:durableId="608708262">
    <w:abstractNumId w:val="49"/>
  </w:num>
  <w:num w:numId="8" w16cid:durableId="1232159132">
    <w:abstractNumId w:val="28"/>
  </w:num>
  <w:num w:numId="9" w16cid:durableId="1522284675">
    <w:abstractNumId w:val="34"/>
  </w:num>
  <w:num w:numId="10" w16cid:durableId="1258907739">
    <w:abstractNumId w:val="6"/>
  </w:num>
  <w:num w:numId="11" w16cid:durableId="1866602296">
    <w:abstractNumId w:val="52"/>
  </w:num>
  <w:num w:numId="12" w16cid:durableId="872883717">
    <w:abstractNumId w:val="39"/>
  </w:num>
  <w:num w:numId="13" w16cid:durableId="489491498">
    <w:abstractNumId w:val="32"/>
  </w:num>
  <w:num w:numId="14" w16cid:durableId="27800098">
    <w:abstractNumId w:val="5"/>
  </w:num>
  <w:num w:numId="15" w16cid:durableId="1579092266">
    <w:abstractNumId w:val="44"/>
  </w:num>
  <w:num w:numId="16" w16cid:durableId="1672636787">
    <w:abstractNumId w:val="7"/>
  </w:num>
  <w:num w:numId="17" w16cid:durableId="1025518140">
    <w:abstractNumId w:val="48"/>
  </w:num>
  <w:num w:numId="18" w16cid:durableId="1711491104">
    <w:abstractNumId w:val="40"/>
  </w:num>
  <w:num w:numId="19" w16cid:durableId="1115977643">
    <w:abstractNumId w:val="27"/>
  </w:num>
  <w:num w:numId="20" w16cid:durableId="2029063295">
    <w:abstractNumId w:val="10"/>
  </w:num>
  <w:num w:numId="21" w16cid:durableId="1506286593">
    <w:abstractNumId w:val="13"/>
  </w:num>
  <w:num w:numId="22" w16cid:durableId="424887116">
    <w:abstractNumId w:val="45"/>
  </w:num>
  <w:num w:numId="23" w16cid:durableId="1031536640">
    <w:abstractNumId w:val="3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6"/>
  </w:num>
  <w:num w:numId="26" w16cid:durableId="1852602584">
    <w:abstractNumId w:val="26"/>
  </w:num>
  <w:num w:numId="27" w16cid:durableId="1420516815">
    <w:abstractNumId w:val="26"/>
  </w:num>
  <w:num w:numId="28" w16cid:durableId="1160199736">
    <w:abstractNumId w:val="0"/>
  </w:num>
  <w:num w:numId="29" w16cid:durableId="1874537894">
    <w:abstractNumId w:val="68"/>
  </w:num>
  <w:num w:numId="30" w16cid:durableId="332757056">
    <w:abstractNumId w:val="51"/>
  </w:num>
  <w:num w:numId="31" w16cid:durableId="929393867">
    <w:abstractNumId w:val="14"/>
  </w:num>
  <w:num w:numId="32" w16cid:durableId="82456433">
    <w:abstractNumId w:val="41"/>
  </w:num>
  <w:num w:numId="33" w16cid:durableId="1266109118">
    <w:abstractNumId w:val="8"/>
  </w:num>
  <w:num w:numId="34" w16cid:durableId="1869677376">
    <w:abstractNumId w:val="66"/>
  </w:num>
  <w:num w:numId="35" w16cid:durableId="1450471578">
    <w:abstractNumId w:val="25"/>
  </w:num>
  <w:num w:numId="36" w16cid:durableId="1737898520">
    <w:abstractNumId w:val="67"/>
  </w:num>
  <w:num w:numId="37" w16cid:durableId="720401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1"/>
  </w:num>
  <w:num w:numId="39" w16cid:durableId="388265492">
    <w:abstractNumId w:val="35"/>
  </w:num>
  <w:num w:numId="40" w16cid:durableId="2108573615">
    <w:abstractNumId w:val="26"/>
  </w:num>
  <w:num w:numId="41" w16cid:durableId="1083915559">
    <w:abstractNumId w:val="53"/>
  </w:num>
  <w:num w:numId="42" w16cid:durableId="1013142889">
    <w:abstractNumId w:val="26"/>
  </w:num>
  <w:num w:numId="43" w16cid:durableId="1900286869">
    <w:abstractNumId w:val="26"/>
  </w:num>
  <w:num w:numId="44" w16cid:durableId="717319588">
    <w:abstractNumId w:val="26"/>
  </w:num>
  <w:num w:numId="45" w16cid:durableId="129859372">
    <w:abstractNumId w:val="17"/>
  </w:num>
  <w:num w:numId="46" w16cid:durableId="1857229193">
    <w:abstractNumId w:val="37"/>
  </w:num>
  <w:num w:numId="47" w16cid:durableId="1297299387">
    <w:abstractNumId w:val="26"/>
  </w:num>
  <w:num w:numId="48" w16cid:durableId="1702389434">
    <w:abstractNumId w:val="37"/>
    <w:lvlOverride w:ilvl="0">
      <w:startOverride w:val="1"/>
    </w:lvlOverride>
  </w:num>
  <w:num w:numId="49" w16cid:durableId="1215852588">
    <w:abstractNumId w:val="18"/>
  </w:num>
  <w:num w:numId="50" w16cid:durableId="1356805918">
    <w:abstractNumId w:val="29"/>
  </w:num>
  <w:num w:numId="51" w16cid:durableId="621379240">
    <w:abstractNumId w:val="26"/>
  </w:num>
  <w:num w:numId="52" w16cid:durableId="1225486612">
    <w:abstractNumId w:val="37"/>
  </w:num>
  <w:num w:numId="53" w16cid:durableId="1124883403">
    <w:abstractNumId w:val="26"/>
  </w:num>
  <w:num w:numId="54" w16cid:durableId="1324897532">
    <w:abstractNumId w:val="37"/>
  </w:num>
  <w:num w:numId="55" w16cid:durableId="1925412892">
    <w:abstractNumId w:val="26"/>
  </w:num>
  <w:num w:numId="56" w16cid:durableId="824319759">
    <w:abstractNumId w:val="37"/>
    <w:lvlOverride w:ilvl="0">
      <w:startOverride w:val="1"/>
    </w:lvlOverride>
  </w:num>
  <w:num w:numId="57" w16cid:durableId="2141802537">
    <w:abstractNumId w:val="37"/>
  </w:num>
  <w:num w:numId="58" w16cid:durableId="443042114">
    <w:abstractNumId w:val="37"/>
    <w:lvlOverride w:ilvl="0">
      <w:startOverride w:val="1"/>
    </w:lvlOverride>
  </w:num>
  <w:num w:numId="59" w16cid:durableId="2013754555">
    <w:abstractNumId w:val="26"/>
  </w:num>
  <w:num w:numId="60" w16cid:durableId="1030885884">
    <w:abstractNumId w:val="37"/>
    <w:lvlOverride w:ilvl="0">
      <w:startOverride w:val="1"/>
    </w:lvlOverride>
  </w:num>
  <w:num w:numId="61" w16cid:durableId="922104095">
    <w:abstractNumId w:val="37"/>
    <w:lvlOverride w:ilvl="0">
      <w:startOverride w:val="1"/>
    </w:lvlOverride>
  </w:num>
  <w:num w:numId="62" w16cid:durableId="258873928">
    <w:abstractNumId w:val="37"/>
  </w:num>
  <w:num w:numId="63" w16cid:durableId="886065078">
    <w:abstractNumId w:val="37"/>
  </w:num>
  <w:num w:numId="64" w16cid:durableId="642084446">
    <w:abstractNumId w:val="26"/>
  </w:num>
  <w:num w:numId="65" w16cid:durableId="923345363">
    <w:abstractNumId w:val="26"/>
  </w:num>
  <w:num w:numId="66" w16cid:durableId="323365687">
    <w:abstractNumId w:val="37"/>
    <w:lvlOverride w:ilvl="0">
      <w:startOverride w:val="1"/>
    </w:lvlOverride>
  </w:num>
  <w:num w:numId="67" w16cid:durableId="102964894">
    <w:abstractNumId w:val="50"/>
  </w:num>
  <w:num w:numId="68" w16cid:durableId="1316303987">
    <w:abstractNumId w:val="26"/>
  </w:num>
  <w:num w:numId="69" w16cid:durableId="124854967">
    <w:abstractNumId w:val="65"/>
  </w:num>
  <w:num w:numId="70" w16cid:durableId="1429500275">
    <w:abstractNumId w:val="26"/>
  </w:num>
  <w:num w:numId="71" w16cid:durableId="1188835170">
    <w:abstractNumId w:val="37"/>
  </w:num>
  <w:num w:numId="72" w16cid:durableId="1427968080">
    <w:abstractNumId w:val="15"/>
  </w:num>
  <w:num w:numId="73" w16cid:durableId="1171602972">
    <w:abstractNumId w:val="20"/>
  </w:num>
  <w:num w:numId="74" w16cid:durableId="1561017895">
    <w:abstractNumId w:val="38"/>
  </w:num>
  <w:num w:numId="75" w16cid:durableId="813064567">
    <w:abstractNumId w:val="38"/>
  </w:num>
  <w:num w:numId="76" w16cid:durableId="859926733">
    <w:abstractNumId w:val="37"/>
    <w:lvlOverride w:ilvl="0">
      <w:startOverride w:val="1"/>
    </w:lvlOverride>
  </w:num>
  <w:num w:numId="77" w16cid:durableId="1543441965">
    <w:abstractNumId w:val="26"/>
  </w:num>
  <w:num w:numId="78" w16cid:durableId="518858588">
    <w:abstractNumId w:val="26"/>
  </w:num>
  <w:num w:numId="79" w16cid:durableId="2109811805">
    <w:abstractNumId w:val="37"/>
  </w:num>
  <w:num w:numId="80" w16cid:durableId="1716345119">
    <w:abstractNumId w:val="37"/>
  </w:num>
  <w:num w:numId="81" w16cid:durableId="1088422651">
    <w:abstractNumId w:val="37"/>
    <w:lvlOverride w:ilvl="0">
      <w:startOverride w:val="1"/>
    </w:lvlOverride>
  </w:num>
  <w:num w:numId="82" w16cid:durableId="2081370552">
    <w:abstractNumId w:val="11"/>
  </w:num>
  <w:num w:numId="83" w16cid:durableId="1726250580">
    <w:abstractNumId w:val="38"/>
  </w:num>
  <w:num w:numId="84" w16cid:durableId="1119492759">
    <w:abstractNumId w:val="33"/>
  </w:num>
  <w:num w:numId="85" w16cid:durableId="271010330">
    <w:abstractNumId w:val="43"/>
  </w:num>
  <w:num w:numId="86" w16cid:durableId="944115728">
    <w:abstractNumId w:val="59"/>
  </w:num>
  <w:num w:numId="87" w16cid:durableId="127548695">
    <w:abstractNumId w:val="12"/>
  </w:num>
  <w:num w:numId="88" w16cid:durableId="400950542">
    <w:abstractNumId w:val="21"/>
  </w:num>
  <w:num w:numId="89" w16cid:durableId="957760164">
    <w:abstractNumId w:val="37"/>
  </w:num>
  <w:num w:numId="90" w16cid:durableId="1014303467">
    <w:abstractNumId w:val="37"/>
  </w:num>
  <w:num w:numId="91" w16cid:durableId="1902903725">
    <w:abstractNumId w:val="37"/>
    <w:lvlOverride w:ilvl="0">
      <w:startOverride w:val="1"/>
    </w:lvlOverride>
  </w:num>
  <w:num w:numId="92" w16cid:durableId="2072919736">
    <w:abstractNumId w:val="58"/>
  </w:num>
  <w:num w:numId="93" w16cid:durableId="972292152">
    <w:abstractNumId w:val="55"/>
  </w:num>
  <w:num w:numId="94" w16cid:durableId="763261688">
    <w:abstractNumId w:val="22"/>
  </w:num>
  <w:num w:numId="95" w16cid:durableId="687753154">
    <w:abstractNumId w:val="47"/>
  </w:num>
  <w:num w:numId="96" w16cid:durableId="1128085364">
    <w:abstractNumId w:val="23"/>
  </w:num>
  <w:num w:numId="97" w16cid:durableId="769473872">
    <w:abstractNumId w:val="37"/>
    <w:lvlOverride w:ilvl="0">
      <w:startOverride w:val="1"/>
    </w:lvlOverride>
  </w:num>
  <w:num w:numId="98" w16cid:durableId="1491749737">
    <w:abstractNumId w:val="37"/>
    <w:lvlOverride w:ilvl="0">
      <w:startOverride w:val="1"/>
    </w:lvlOverride>
  </w:num>
  <w:num w:numId="99" w16cid:durableId="1729575072">
    <w:abstractNumId w:val="24"/>
  </w:num>
  <w:num w:numId="100" w16cid:durableId="2008484479">
    <w:abstractNumId w:val="61"/>
  </w:num>
  <w:num w:numId="101" w16cid:durableId="505486484">
    <w:abstractNumId w:val="37"/>
    <w:lvlOverride w:ilvl="0">
      <w:startOverride w:val="1"/>
    </w:lvlOverride>
  </w:num>
  <w:num w:numId="102" w16cid:durableId="942037303">
    <w:abstractNumId w:val="62"/>
  </w:num>
  <w:num w:numId="103" w16cid:durableId="1338465739">
    <w:abstractNumId w:val="3"/>
  </w:num>
  <w:num w:numId="104" w16cid:durableId="527376608">
    <w:abstractNumId w:val="4"/>
  </w:num>
  <w:num w:numId="105" w16cid:durableId="797449866">
    <w:abstractNumId w:val="42"/>
  </w:num>
  <w:num w:numId="106" w16cid:durableId="717894261">
    <w:abstractNumId w:val="56"/>
  </w:num>
  <w:num w:numId="107" w16cid:durableId="1138566555">
    <w:abstractNumId w:val="26"/>
  </w:num>
  <w:num w:numId="108" w16cid:durableId="1995261315">
    <w:abstractNumId w:val="2"/>
  </w:num>
  <w:num w:numId="109" w16cid:durableId="2087070086">
    <w:abstractNumId w:val="26"/>
  </w:num>
  <w:num w:numId="110" w16cid:durableId="199124152">
    <w:abstractNumId w:val="26"/>
  </w:num>
  <w:num w:numId="111" w16cid:durableId="779572664">
    <w:abstractNumId w:val="26"/>
  </w:num>
  <w:num w:numId="112" w16cid:durableId="14381406">
    <w:abstractNumId w:val="26"/>
  </w:num>
  <w:num w:numId="113" w16cid:durableId="1858152995">
    <w:abstractNumId w:val="26"/>
  </w:num>
  <w:num w:numId="114" w16cid:durableId="1631397795">
    <w:abstractNumId w:val="26"/>
  </w:num>
  <w:num w:numId="115" w16cid:durableId="2024700078">
    <w:abstractNumId w:val="26"/>
  </w:num>
  <w:num w:numId="116" w16cid:durableId="1339389085">
    <w:abstractNumId w:val="26"/>
  </w:num>
  <w:num w:numId="117" w16cid:durableId="1587493894">
    <w:abstractNumId w:val="37"/>
  </w:num>
  <w:num w:numId="118" w16cid:durableId="1230459330">
    <w:abstractNumId w:val="37"/>
  </w:num>
  <w:num w:numId="119" w16cid:durableId="2044938872">
    <w:abstractNumId w:val="37"/>
  </w:num>
  <w:num w:numId="120" w16cid:durableId="857355061">
    <w:abstractNumId w:val="37"/>
  </w:num>
  <w:num w:numId="121" w16cid:durableId="1895920272">
    <w:abstractNumId w:val="37"/>
  </w:num>
  <w:num w:numId="122" w16cid:durableId="1886722536">
    <w:abstractNumId w:val="37"/>
  </w:num>
  <w:num w:numId="123" w16cid:durableId="674460444">
    <w:abstractNumId w:val="26"/>
  </w:num>
  <w:num w:numId="124" w16cid:durableId="1403137270">
    <w:abstractNumId w:val="26"/>
  </w:num>
  <w:num w:numId="125" w16cid:durableId="1515456869">
    <w:abstractNumId w:val="37"/>
    <w:lvlOverride w:ilvl="0">
      <w:startOverride w:val="1"/>
    </w:lvlOverride>
  </w:num>
  <w:num w:numId="126" w16cid:durableId="2079746659">
    <w:abstractNumId w:val="26"/>
  </w:num>
  <w:num w:numId="127" w16cid:durableId="1990665163">
    <w:abstractNumId w:val="37"/>
  </w:num>
  <w:num w:numId="128" w16cid:durableId="1860503737">
    <w:abstractNumId w:val="37"/>
    <w:lvlOverride w:ilvl="0">
      <w:startOverride w:val="1"/>
    </w:lvlOverride>
  </w:num>
  <w:num w:numId="129" w16cid:durableId="30888416">
    <w:abstractNumId w:val="26"/>
  </w:num>
  <w:num w:numId="130" w16cid:durableId="435295009">
    <w:abstractNumId w:val="37"/>
  </w:num>
  <w:num w:numId="131" w16cid:durableId="927036976">
    <w:abstractNumId w:val="60"/>
  </w:num>
  <w:num w:numId="132" w16cid:durableId="1206455438">
    <w:abstractNumId w:val="54"/>
  </w:num>
  <w:num w:numId="133" w16cid:durableId="1176267799">
    <w:abstractNumId w:val="64"/>
  </w:num>
  <w:num w:numId="134" w16cid:durableId="805509822">
    <w:abstractNumId w:val="16"/>
  </w:num>
  <w:num w:numId="135" w16cid:durableId="954212233">
    <w:abstractNumId w:val="44"/>
  </w:num>
  <w:num w:numId="136" w16cid:durableId="1294750616">
    <w:abstractNumId w:val="37"/>
  </w:num>
  <w:num w:numId="137" w16cid:durableId="1747724282">
    <w:abstractNumId w:val="37"/>
  </w:num>
  <w:num w:numId="138" w16cid:durableId="406876616">
    <w:abstractNumId w:val="26"/>
  </w:num>
  <w:num w:numId="139" w16cid:durableId="1452897926">
    <w:abstractNumId w:val="26"/>
  </w:num>
  <w:num w:numId="140" w16cid:durableId="44721157">
    <w:abstractNumId w:val="26"/>
  </w:num>
  <w:num w:numId="141" w16cid:durableId="1015033084">
    <w:abstractNumId w:val="37"/>
  </w:num>
  <w:num w:numId="142" w16cid:durableId="183252639">
    <w:abstractNumId w:val="26"/>
  </w:num>
  <w:num w:numId="143" w16cid:durableId="516583533">
    <w:abstractNumId w:val="26"/>
  </w:num>
  <w:num w:numId="144" w16cid:durableId="2094624969">
    <w:abstractNumId w:val="26"/>
  </w:num>
  <w:num w:numId="145" w16cid:durableId="152571496">
    <w:abstractNumId w:val="26"/>
  </w:num>
  <w:num w:numId="146" w16cid:durableId="536166702">
    <w:abstractNumId w:val="26"/>
  </w:num>
  <w:num w:numId="147" w16cid:durableId="448939125">
    <w:abstractNumId w:val="37"/>
  </w:num>
  <w:num w:numId="148" w16cid:durableId="296375941">
    <w:abstractNumId w:val="26"/>
  </w:num>
  <w:num w:numId="149" w16cid:durableId="1697538532">
    <w:abstractNumId w:val="26"/>
  </w:num>
  <w:num w:numId="150" w16cid:durableId="1156142346">
    <w:abstractNumId w:val="37"/>
  </w:num>
  <w:num w:numId="151" w16cid:durableId="1625651770">
    <w:abstractNumId w:val="37"/>
    <w:lvlOverride w:ilvl="0">
      <w:startOverride w:val="1"/>
    </w:lvlOverride>
  </w:num>
  <w:num w:numId="152" w16cid:durableId="49159871">
    <w:abstractNumId w:val="44"/>
  </w:num>
  <w:num w:numId="153" w16cid:durableId="1553031884">
    <w:abstractNumId w:val="37"/>
  </w:num>
  <w:num w:numId="154" w16cid:durableId="1863084064">
    <w:abstractNumId w:val="37"/>
  </w:num>
  <w:num w:numId="155" w16cid:durableId="114566282">
    <w:abstractNumId w:val="37"/>
  </w:num>
  <w:num w:numId="156" w16cid:durableId="1574971456">
    <w:abstractNumId w:val="37"/>
  </w:num>
  <w:num w:numId="157" w16cid:durableId="1251233599">
    <w:abstractNumId w:val="44"/>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DA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E2"/>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5E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3E1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1DCF"/>
    <w:rsid w:val="001C2C89"/>
    <w:rsid w:val="001C4BA8"/>
    <w:rsid w:val="001C50DD"/>
    <w:rsid w:val="001C643B"/>
    <w:rsid w:val="001C7D48"/>
    <w:rsid w:val="001D0189"/>
    <w:rsid w:val="001D15D8"/>
    <w:rsid w:val="001D197B"/>
    <w:rsid w:val="001D1ABD"/>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1EF0"/>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1D7"/>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59BA"/>
    <w:rsid w:val="0031637A"/>
    <w:rsid w:val="003172DC"/>
    <w:rsid w:val="00321326"/>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04B"/>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469"/>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4ECD"/>
    <w:rsid w:val="00465DD3"/>
    <w:rsid w:val="00466317"/>
    <w:rsid w:val="00466D90"/>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2C3E"/>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0DE"/>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15EC"/>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048C"/>
    <w:rsid w:val="007016A1"/>
    <w:rsid w:val="00701F82"/>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44"/>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77E4E"/>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542"/>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4951"/>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0B6"/>
    <w:rsid w:val="008504AF"/>
    <w:rsid w:val="00851254"/>
    <w:rsid w:val="00851A34"/>
    <w:rsid w:val="008535BF"/>
    <w:rsid w:val="0085366C"/>
    <w:rsid w:val="00853EF1"/>
    <w:rsid w:val="00854D2C"/>
    <w:rsid w:val="00854E8D"/>
    <w:rsid w:val="008559FC"/>
    <w:rsid w:val="00855B4F"/>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A6B91"/>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2EF8"/>
    <w:rsid w:val="008C3024"/>
    <w:rsid w:val="008C3387"/>
    <w:rsid w:val="008C3B72"/>
    <w:rsid w:val="008C4A9F"/>
    <w:rsid w:val="008C76F5"/>
    <w:rsid w:val="008C7CF9"/>
    <w:rsid w:val="008D07F9"/>
    <w:rsid w:val="008D0C27"/>
    <w:rsid w:val="008D0D2E"/>
    <w:rsid w:val="008D0FA8"/>
    <w:rsid w:val="008D1CDD"/>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7E3"/>
    <w:rsid w:val="009509F0"/>
    <w:rsid w:val="00950F6A"/>
    <w:rsid w:val="009515B3"/>
    <w:rsid w:val="009524ED"/>
    <w:rsid w:val="00954E81"/>
    <w:rsid w:val="00955107"/>
    <w:rsid w:val="00955623"/>
    <w:rsid w:val="009559C1"/>
    <w:rsid w:val="00956E86"/>
    <w:rsid w:val="00957929"/>
    <w:rsid w:val="009600C5"/>
    <w:rsid w:val="00960364"/>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767"/>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0FEC"/>
    <w:rsid w:val="009A101F"/>
    <w:rsid w:val="009A184B"/>
    <w:rsid w:val="009A262E"/>
    <w:rsid w:val="009A2784"/>
    <w:rsid w:val="009A29B1"/>
    <w:rsid w:val="009A5500"/>
    <w:rsid w:val="009A5E42"/>
    <w:rsid w:val="009A60AD"/>
    <w:rsid w:val="009A6944"/>
    <w:rsid w:val="009A6BB9"/>
    <w:rsid w:val="009A7380"/>
    <w:rsid w:val="009B0C84"/>
    <w:rsid w:val="009B1D56"/>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C7EC5"/>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20B"/>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57"/>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2EA"/>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3C26"/>
    <w:rsid w:val="00BB4B99"/>
    <w:rsid w:val="00BB56C9"/>
    <w:rsid w:val="00BB5971"/>
    <w:rsid w:val="00BB5A99"/>
    <w:rsid w:val="00BB61B9"/>
    <w:rsid w:val="00BB64D6"/>
    <w:rsid w:val="00BB6E70"/>
    <w:rsid w:val="00BB7339"/>
    <w:rsid w:val="00BB77D8"/>
    <w:rsid w:val="00BB781A"/>
    <w:rsid w:val="00BB7925"/>
    <w:rsid w:val="00BC133F"/>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784"/>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92E"/>
    <w:rsid w:val="00C26457"/>
    <w:rsid w:val="00C26818"/>
    <w:rsid w:val="00C26D63"/>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670"/>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1F83"/>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D7DE7"/>
    <w:rsid w:val="00CE03CF"/>
    <w:rsid w:val="00CE0409"/>
    <w:rsid w:val="00CE1F64"/>
    <w:rsid w:val="00CE27D0"/>
    <w:rsid w:val="00CE2ABF"/>
    <w:rsid w:val="00CE3549"/>
    <w:rsid w:val="00CE36D0"/>
    <w:rsid w:val="00CE3A58"/>
    <w:rsid w:val="00CE3BA2"/>
    <w:rsid w:val="00CE3CB7"/>
    <w:rsid w:val="00CE50C1"/>
    <w:rsid w:val="00CE5D5B"/>
    <w:rsid w:val="00CE5D9C"/>
    <w:rsid w:val="00CE670A"/>
    <w:rsid w:val="00CE6DFE"/>
    <w:rsid w:val="00CE72EA"/>
    <w:rsid w:val="00CE7AF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5B31"/>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2B9C"/>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97D"/>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E7F75"/>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1BE2"/>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8C7"/>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CE4"/>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7A3"/>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057"/>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1B99"/>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4E7B"/>
    <w:rsid w:val="00FA6155"/>
    <w:rsid w:val="00FA620E"/>
    <w:rsid w:val="00FA6D16"/>
    <w:rsid w:val="00FA6F5A"/>
    <w:rsid w:val="00FA73FF"/>
    <w:rsid w:val="00FB00B1"/>
    <w:rsid w:val="00FB0B87"/>
    <w:rsid w:val="00FB13E9"/>
    <w:rsid w:val="00FB1741"/>
    <w:rsid w:val="00FB18B8"/>
    <w:rsid w:val="00FB21A6"/>
    <w:rsid w:val="00FB37A1"/>
    <w:rsid w:val="00FB3E51"/>
    <w:rsid w:val="00FB4056"/>
    <w:rsid w:val="00FB55AB"/>
    <w:rsid w:val="00FB57A9"/>
    <w:rsid w:val="00FB58D7"/>
    <w:rsid w:val="00FB6EF1"/>
    <w:rsid w:val="00FB730D"/>
    <w:rsid w:val="00FB7EC5"/>
    <w:rsid w:val="00FC055D"/>
    <w:rsid w:val="00FC07A2"/>
    <w:rsid w:val="00FC07CB"/>
    <w:rsid w:val="00FC103F"/>
    <w:rsid w:val="00FC1192"/>
    <w:rsid w:val="00FC13CA"/>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6</Pages>
  <Words>1923</Words>
  <Characters>12313</Characters>
  <Application>Microsoft Office Word</Application>
  <DocSecurity>0</DocSecurity>
  <Lines>192</Lines>
  <Paragraphs>98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28</cp:revision>
  <cp:lastPrinted>2016-01-11T02:35:00Z</cp:lastPrinted>
  <dcterms:created xsi:type="dcterms:W3CDTF">2025-10-01T16:56:00Z</dcterms:created>
  <dcterms:modified xsi:type="dcterms:W3CDTF">2025-10-03T05:31:00Z</dcterms:modified>
</cp:coreProperties>
</file>